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B1757" w14:textId="77777777" w:rsidR="004860D9" w:rsidRPr="004860D9" w:rsidRDefault="004860D9" w:rsidP="004860D9">
      <w:pPr>
        <w:pBdr>
          <w:bottom w:val="single" w:sz="18" w:space="0" w:color="7CBDC1"/>
        </w:pBdr>
        <w:spacing w:after="150"/>
        <w:outlineLvl w:val="0"/>
        <w:rPr>
          <w:rFonts w:ascii="Georgia" w:eastAsia="Times New Roman" w:hAnsi="Georgia" w:cs="Times New Roman"/>
          <w:b/>
          <w:bCs/>
          <w:color w:val="333333"/>
          <w:kern w:val="36"/>
          <w:sz w:val="60"/>
          <w:szCs w:val="60"/>
        </w:rPr>
      </w:pPr>
      <w:r w:rsidRPr="004860D9">
        <w:rPr>
          <w:rFonts w:ascii="Georgia" w:eastAsia="Times New Roman" w:hAnsi="Georgia" w:cs="Times New Roman"/>
          <w:b/>
          <w:bCs/>
          <w:color w:val="333333"/>
          <w:kern w:val="36"/>
          <w:sz w:val="60"/>
          <w:szCs w:val="60"/>
        </w:rPr>
        <w:t>Multi-country cluster of Listeria monocytogenes ST1247 in five EU countries</w:t>
      </w:r>
    </w:p>
    <w:p w14:paraId="360B31B5" w14:textId="77777777" w:rsidR="004860D9" w:rsidRPr="004860D9" w:rsidRDefault="004860D9" w:rsidP="004860D9">
      <w:pPr>
        <w:rPr>
          <w:rFonts w:ascii="Helvetica Neue" w:eastAsia="Times New Roman" w:hAnsi="Helvetica Neue" w:cs="Times New Roman"/>
          <w:color w:val="999999"/>
        </w:rPr>
      </w:pPr>
      <w:r w:rsidRPr="004860D9">
        <w:rPr>
          <w:rFonts w:ascii="Helvetica Neue" w:eastAsia="Times New Roman" w:hAnsi="Helvetica Neue" w:cs="Times New Roman"/>
          <w:b/>
          <w:bCs/>
          <w:color w:val="FFFFFF"/>
          <w:sz w:val="18"/>
          <w:szCs w:val="18"/>
          <w:shd w:val="clear" w:color="auto" w:fill="777777"/>
        </w:rPr>
        <w:t>News Epidemiological update</w:t>
      </w:r>
    </w:p>
    <w:p w14:paraId="667EC312" w14:textId="77777777" w:rsidR="004860D9" w:rsidRPr="004860D9" w:rsidRDefault="004860D9" w:rsidP="004860D9">
      <w:pPr>
        <w:rPr>
          <w:rFonts w:ascii="Helvetica Neue" w:eastAsia="Times New Roman" w:hAnsi="Helvetica Neue" w:cs="Times New Roman"/>
          <w:color w:val="999999"/>
        </w:rPr>
      </w:pPr>
      <w:r w:rsidRPr="004860D9">
        <w:rPr>
          <w:rFonts w:ascii="Helvetica Neue" w:eastAsia="Times New Roman" w:hAnsi="Helvetica Neue" w:cs="Times New Roman"/>
          <w:color w:val="999999"/>
        </w:rPr>
        <w:t>27 Mar 2019</w:t>
      </w:r>
    </w:p>
    <w:p w14:paraId="280E6CF8" w14:textId="77777777" w:rsidR="004860D9" w:rsidRPr="004860D9" w:rsidRDefault="004860D9" w:rsidP="004860D9">
      <w:pPr>
        <w:rPr>
          <w:rFonts w:ascii="Helvetica Neue" w:eastAsia="Times New Roman" w:hAnsi="Helvetica Neue" w:cs="Times New Roman"/>
          <w:color w:val="333333"/>
        </w:rPr>
      </w:pPr>
      <w:hyperlink r:id="rId4" w:tgtFrame="_blank" w:history="1">
        <w:r w:rsidRPr="004860D9">
          <w:rPr>
            <w:rFonts w:ascii="Helvetica Neue" w:eastAsia="Times New Roman" w:hAnsi="Helvetica Neue" w:cs="Times New Roman"/>
            <w:color w:val="FFFFFF"/>
            <w:bdr w:val="none" w:sz="0" w:space="0" w:color="auto" w:frame="1"/>
            <w:shd w:val="clear" w:color="auto" w:fill="00ACED"/>
          </w:rPr>
          <w:t>Twitter</w:t>
        </w:r>
      </w:hyperlink>
      <w:hyperlink r:id="rId5" w:tgtFrame="_blank" w:history="1">
        <w:r w:rsidRPr="004860D9">
          <w:rPr>
            <w:rFonts w:ascii="Helvetica Neue" w:eastAsia="Times New Roman" w:hAnsi="Helvetica Neue" w:cs="Times New Roman"/>
            <w:color w:val="FFFFFF"/>
            <w:bdr w:val="none" w:sz="0" w:space="0" w:color="auto" w:frame="1"/>
            <w:shd w:val="clear" w:color="auto" w:fill="3B5998"/>
          </w:rPr>
          <w:t>Facebook</w:t>
        </w:r>
      </w:hyperlink>
      <w:hyperlink r:id="rId6" w:tgtFrame="_blank" w:history="1">
        <w:r w:rsidRPr="004860D9">
          <w:rPr>
            <w:rFonts w:ascii="Helvetica Neue" w:eastAsia="Times New Roman" w:hAnsi="Helvetica Neue" w:cs="Times New Roman"/>
            <w:color w:val="FFFFFF"/>
            <w:bdr w:val="none" w:sz="0" w:space="0" w:color="auto" w:frame="1"/>
            <w:shd w:val="clear" w:color="auto" w:fill="007BB6"/>
          </w:rPr>
          <w:t>Linked In</w:t>
        </w:r>
      </w:hyperlink>
      <w:hyperlink r:id="rId7" w:history="1">
        <w:r w:rsidRPr="004860D9">
          <w:rPr>
            <w:rFonts w:ascii="Helvetica Neue" w:eastAsia="Times New Roman" w:hAnsi="Helvetica Neue" w:cs="Times New Roman"/>
            <w:color w:val="FFFFFF"/>
            <w:bdr w:val="none" w:sz="0" w:space="0" w:color="auto" w:frame="1"/>
            <w:shd w:val="clear" w:color="auto" w:fill="FF6C4C"/>
          </w:rPr>
          <w:t>Mail</w:t>
        </w:r>
      </w:hyperlink>
    </w:p>
    <w:p w14:paraId="4C77415B" w14:textId="77777777" w:rsidR="004860D9" w:rsidRPr="004860D9" w:rsidRDefault="004860D9" w:rsidP="004860D9">
      <w:pPr>
        <w:shd w:val="clear" w:color="auto" w:fill="F2F8F9"/>
        <w:spacing w:after="343"/>
        <w:rPr>
          <w:rFonts w:ascii="Helvetica Neue" w:eastAsia="Times New Roman" w:hAnsi="Helvetica Neue" w:cs="Times New Roman"/>
          <w:b/>
          <w:bCs/>
          <w:color w:val="333333"/>
          <w:sz w:val="21"/>
          <w:szCs w:val="21"/>
        </w:rPr>
      </w:pPr>
      <w:r w:rsidRPr="004860D9">
        <w:rPr>
          <w:rFonts w:ascii="Helvetica Neue" w:eastAsia="Times New Roman" w:hAnsi="Helvetica Neue" w:cs="Times New Roman"/>
          <w:b/>
          <w:bCs/>
          <w:color w:val="333333"/>
          <w:sz w:val="21"/>
          <w:szCs w:val="21"/>
        </w:rPr>
        <w:t>ECDC has identified a microbiological link between an outbreak of nine Listeria monocytogenes ST1247 cases in Denmark and nine additional cases reported between 2014 and 2018 in Estonia (2 cases) Finland (2), France (1) and Sweden (4).</w:t>
      </w:r>
    </w:p>
    <w:p w14:paraId="1613230B" w14:textId="77777777" w:rsidR="004860D9" w:rsidRPr="004860D9" w:rsidRDefault="004860D9" w:rsidP="004860D9">
      <w:pPr>
        <w:spacing w:after="150"/>
        <w:rPr>
          <w:rFonts w:ascii="Helvetica Neue" w:eastAsia="Times New Roman" w:hAnsi="Helvetica Neue" w:cs="Times New Roman"/>
          <w:color w:val="333333"/>
        </w:rPr>
      </w:pPr>
      <w:r w:rsidRPr="004860D9">
        <w:rPr>
          <w:rFonts w:ascii="Helvetica Neue" w:eastAsia="Times New Roman" w:hAnsi="Helvetica Neue" w:cs="Times New Roman"/>
          <w:color w:val="333333"/>
        </w:rPr>
        <w:t>ECDC has identified a microbiological link between an outbreak of nine </w:t>
      </w:r>
      <w:r w:rsidRPr="004860D9">
        <w:rPr>
          <w:rFonts w:ascii="Helvetica Neue" w:eastAsia="Times New Roman" w:hAnsi="Helvetica Neue" w:cs="Times New Roman"/>
          <w:i/>
          <w:iCs/>
          <w:color w:val="333333"/>
        </w:rPr>
        <w:t>Listeria monocytogenes</w:t>
      </w:r>
      <w:r w:rsidRPr="004860D9">
        <w:rPr>
          <w:rFonts w:ascii="Helvetica Neue" w:eastAsia="Times New Roman" w:hAnsi="Helvetica Neue" w:cs="Times New Roman"/>
          <w:color w:val="333333"/>
        </w:rPr>
        <w:t> ST1247 cases in Denmark and nine additional cases reported between 2014 and 2018 in Estonia (2 cases) Finland (2), France (1) and Sweden (4).  In Denmark, </w:t>
      </w:r>
      <w:hyperlink r:id="rId8" w:tgtFrame="_blank" w:history="1">
        <w:r w:rsidRPr="004860D9">
          <w:rPr>
            <w:rFonts w:ascii="Helvetica Neue" w:eastAsia="Times New Roman" w:hAnsi="Helvetica Neue" w:cs="Times New Roman"/>
            <w:color w:val="67B00A"/>
            <w:u w:val="single"/>
          </w:rPr>
          <w:t>the outbreak investigation is led by Statens Serum Institut (SSI), the Danish Veterinary and Food Administration and the DTU Food Institute</w:t>
        </w:r>
      </w:hyperlink>
      <w:r w:rsidRPr="004860D9">
        <w:rPr>
          <w:rFonts w:ascii="Helvetica Neue" w:eastAsia="Times New Roman" w:hAnsi="Helvetica Neue" w:cs="Times New Roman"/>
          <w:color w:val="333333"/>
        </w:rPr>
        <w:t>.</w:t>
      </w:r>
    </w:p>
    <w:p w14:paraId="77340E72" w14:textId="77777777" w:rsidR="004860D9" w:rsidRPr="004860D9" w:rsidRDefault="004860D9" w:rsidP="004860D9">
      <w:pPr>
        <w:spacing w:after="150"/>
        <w:rPr>
          <w:rFonts w:ascii="Helvetica Neue" w:eastAsia="Times New Roman" w:hAnsi="Helvetica Neue" w:cs="Times New Roman"/>
          <w:color w:val="333333"/>
        </w:rPr>
      </w:pPr>
      <w:r w:rsidRPr="004860D9">
        <w:rPr>
          <w:rFonts w:ascii="Helvetica Neue" w:eastAsia="Times New Roman" w:hAnsi="Helvetica Neue" w:cs="Times New Roman"/>
          <w:color w:val="333333"/>
        </w:rPr>
        <w:t>Whole Genome Sequencing (WGS) analysis performed at the national level and by ECDC found all isolates from the 18 cases within two allelic differences from each other (core genome MLST using Moura scheme, 1540 of 1748 loci detected in all 18 isolates). The latest case was reported in Denmark in February 2019 (Figure 1).</w:t>
      </w:r>
    </w:p>
    <w:p w14:paraId="231B271F" w14:textId="77777777" w:rsidR="004860D9" w:rsidRPr="004860D9" w:rsidRDefault="004860D9" w:rsidP="004860D9">
      <w:pPr>
        <w:rPr>
          <w:rFonts w:ascii="Helvetica Neue" w:eastAsia="Times New Roman" w:hAnsi="Helvetica Neue" w:cs="Times New Roman"/>
          <w:color w:val="333333"/>
        </w:rPr>
      </w:pPr>
      <w:r w:rsidRPr="004860D9">
        <w:rPr>
          <w:rFonts w:ascii="Helvetica Neue" w:eastAsia="Times New Roman" w:hAnsi="Helvetica Neue" w:cs="Times New Roman"/>
          <w:b/>
          <w:bCs/>
          <w:color w:val="333333"/>
        </w:rPr>
        <w:t>Figure 1: Distribution of </w:t>
      </w:r>
      <w:r w:rsidRPr="004860D9">
        <w:rPr>
          <w:rFonts w:ascii="Helvetica Neue" w:eastAsia="Times New Roman" w:hAnsi="Helvetica Neue" w:cs="Times New Roman"/>
          <w:b/>
          <w:bCs/>
          <w:i/>
          <w:iCs/>
          <w:color w:val="333333"/>
        </w:rPr>
        <w:t>Listeria monocytogenes</w:t>
      </w:r>
      <w:r w:rsidRPr="004860D9">
        <w:rPr>
          <w:rFonts w:ascii="Helvetica Neue" w:eastAsia="Times New Roman" w:hAnsi="Helvetica Neue" w:cs="Times New Roman"/>
          <w:b/>
          <w:bCs/>
          <w:color w:val="333333"/>
        </w:rPr>
        <w:t> isolates by country and time of reporting 2014-2019 (n=18)</w:t>
      </w:r>
    </w:p>
    <w:p w14:paraId="63B8A5E7" w14:textId="502653D8" w:rsidR="004860D9" w:rsidRPr="004860D9" w:rsidRDefault="004860D9" w:rsidP="004860D9">
      <w:pPr>
        <w:rPr>
          <w:rFonts w:ascii="Helvetica Neue" w:eastAsia="Times New Roman" w:hAnsi="Helvetica Neue" w:cs="Times New Roman"/>
          <w:color w:val="333333"/>
        </w:rPr>
      </w:pPr>
      <w:r w:rsidRPr="004860D9">
        <w:rPr>
          <w:rFonts w:ascii="Helvetica Neue" w:eastAsia="Times New Roman" w:hAnsi="Helvetica Neue" w:cs="Times New Roman"/>
          <w:color w:val="333333"/>
        </w:rPr>
        <w:fldChar w:fldCharType="begin"/>
      </w:r>
      <w:r w:rsidRPr="004860D9">
        <w:rPr>
          <w:rFonts w:ascii="Helvetica Neue" w:eastAsia="Times New Roman" w:hAnsi="Helvetica Neue" w:cs="Times New Roman"/>
          <w:color w:val="333333"/>
        </w:rPr>
        <w:instrText xml:space="preserve"> INCLUDEPICTURE "/var/folders/nj/m875g2tj2j50hjqpdb11s_540000gn/T/com.microsoft.Word/WebArchiveCopyPasteTempFiles/listeria-monocytogenes-ST-1247-2019.PNG?itok=mYJFw_Qh" \* MERGEFORMATINET </w:instrText>
      </w:r>
      <w:r w:rsidRPr="004860D9">
        <w:rPr>
          <w:rFonts w:ascii="Helvetica Neue" w:eastAsia="Times New Roman" w:hAnsi="Helvetica Neue" w:cs="Times New Roman"/>
          <w:color w:val="333333"/>
        </w:rPr>
        <w:fldChar w:fldCharType="separate"/>
      </w:r>
      <w:r w:rsidRPr="004860D9">
        <w:rPr>
          <w:rFonts w:ascii="Helvetica Neue" w:eastAsia="Times New Roman" w:hAnsi="Helvetica Neue" w:cs="Times New Roman"/>
          <w:noProof/>
          <w:color w:val="333333"/>
        </w:rPr>
        <w:drawing>
          <wp:inline distT="0" distB="0" distL="0" distR="0" wp14:anchorId="491E03F8" wp14:editId="1E08BC23">
            <wp:extent cx="5943600" cy="1585595"/>
            <wp:effectExtent l="0" t="0" r="0" b="1905"/>
            <wp:docPr id="1" name="Picture 1" descr="Figure 1: Distribution of Listeria monocytogenes isolates by country and time of reporting 2014-2019 (n=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Distribution of Listeria monocytogenes isolates by country and time of reporting 2014-2019 (n=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85595"/>
                    </a:xfrm>
                    <a:prstGeom prst="rect">
                      <a:avLst/>
                    </a:prstGeom>
                    <a:noFill/>
                    <a:ln>
                      <a:noFill/>
                    </a:ln>
                  </pic:spPr>
                </pic:pic>
              </a:graphicData>
            </a:graphic>
          </wp:inline>
        </w:drawing>
      </w:r>
      <w:r w:rsidRPr="004860D9">
        <w:rPr>
          <w:rFonts w:ascii="Helvetica Neue" w:eastAsia="Times New Roman" w:hAnsi="Helvetica Neue" w:cs="Times New Roman"/>
          <w:color w:val="333333"/>
        </w:rPr>
        <w:fldChar w:fldCharType="end"/>
      </w:r>
    </w:p>
    <w:p w14:paraId="3DC1805C" w14:textId="77777777" w:rsidR="004860D9" w:rsidRPr="004860D9" w:rsidRDefault="004860D9" w:rsidP="004860D9">
      <w:pPr>
        <w:spacing w:after="150"/>
        <w:rPr>
          <w:rFonts w:ascii="Helvetica Neue" w:eastAsia="Times New Roman" w:hAnsi="Helvetica Neue" w:cs="Times New Roman"/>
          <w:color w:val="333333"/>
        </w:rPr>
      </w:pPr>
      <w:hyperlink r:id="rId10" w:history="1">
        <w:r w:rsidRPr="004860D9">
          <w:rPr>
            <w:rFonts w:ascii="Helvetica Neue" w:eastAsia="Times New Roman" w:hAnsi="Helvetica Neue" w:cs="Times New Roman"/>
            <w:color w:val="67B00A"/>
            <w:u w:val="single"/>
          </w:rPr>
          <w:t>A large-scale study led by ECDC on whole genome sequencing</w:t>
        </w:r>
      </w:hyperlink>
      <w:r w:rsidRPr="004860D9">
        <w:rPr>
          <w:rFonts w:ascii="Helvetica Neue" w:eastAsia="Times New Roman" w:hAnsi="Helvetica Neue" w:cs="Times New Roman"/>
          <w:color w:val="333333"/>
        </w:rPr>
        <w:t> shows that most listeria outbreaks such as this one remain undetected. The study, published in 2018, suggests that more than half of the severe listeriosis cases in the European Union belong to clusters, many of which are not being picked up fast enough by the current surveillance system.</w:t>
      </w:r>
    </w:p>
    <w:p w14:paraId="43662369" w14:textId="77777777" w:rsidR="004860D9" w:rsidRPr="004860D9" w:rsidRDefault="004860D9" w:rsidP="004860D9">
      <w:pPr>
        <w:rPr>
          <w:rFonts w:ascii="Helvetica Neue" w:eastAsia="Times New Roman" w:hAnsi="Helvetica Neue" w:cs="Times New Roman"/>
          <w:color w:val="333333"/>
        </w:rPr>
      </w:pPr>
      <w:r w:rsidRPr="004860D9">
        <w:rPr>
          <w:rFonts w:ascii="Helvetica Neue" w:eastAsia="Times New Roman" w:hAnsi="Helvetica Neue" w:cs="Times New Roman"/>
          <w:i/>
          <w:iCs/>
          <w:color w:val="333333"/>
        </w:rPr>
        <w:t>Listeria monocytogenes </w:t>
      </w:r>
      <w:r w:rsidRPr="004860D9">
        <w:rPr>
          <w:rFonts w:ascii="Helvetica Neue" w:eastAsia="Times New Roman" w:hAnsi="Helvetica Neue" w:cs="Times New Roman"/>
          <w:color w:val="333333"/>
        </w:rPr>
        <w:t xml:space="preserve">causes listeriosis, which primarily affects pregnant women, newborns, and adults with a weakened immune system. Listeriosis is a relatively rare but potentially severe food-borne disease that has been reported in increasing </w:t>
      </w:r>
      <w:r w:rsidRPr="004860D9">
        <w:rPr>
          <w:rFonts w:ascii="Helvetica Neue" w:eastAsia="Times New Roman" w:hAnsi="Helvetica Neue" w:cs="Times New Roman"/>
          <w:color w:val="333333"/>
        </w:rPr>
        <w:lastRenderedPageBreak/>
        <w:t>numbers in the EU/EEA countries since 2008. In 2016, 2 536 cases were reported, including 247 deaths.</w:t>
      </w:r>
    </w:p>
    <w:p w14:paraId="027EA005"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79E"/>
    <w:rsid w:val="00453EED"/>
    <w:rsid w:val="004860D9"/>
    <w:rsid w:val="00AA779E"/>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315199"/>
  <w14:defaultImageDpi w14:val="32767"/>
  <w15:chartTrackingRefBased/>
  <w15:docId w15:val="{C8495C86-FD17-B94C-A44D-7C189EB25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4860D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0D9"/>
    <w:rPr>
      <w:rFonts w:ascii="Times New Roman" w:eastAsia="Times New Roman" w:hAnsi="Times New Roman" w:cs="Times New Roman"/>
      <w:b/>
      <w:bCs/>
      <w:kern w:val="36"/>
      <w:sz w:val="48"/>
      <w:szCs w:val="48"/>
    </w:rPr>
  </w:style>
  <w:style w:type="character" w:customStyle="1" w:styleId="label">
    <w:name w:val="label"/>
    <w:basedOn w:val="DefaultParagraphFont"/>
    <w:rsid w:val="004860D9"/>
  </w:style>
  <w:style w:type="character" w:customStyle="1" w:styleId="apple-converted-space">
    <w:name w:val="apple-converted-space"/>
    <w:basedOn w:val="DefaultParagraphFont"/>
    <w:rsid w:val="004860D9"/>
  </w:style>
  <w:style w:type="character" w:customStyle="1" w:styleId="ctmetavalue">
    <w:name w:val="ct__meta__value"/>
    <w:basedOn w:val="DefaultParagraphFont"/>
    <w:rsid w:val="004860D9"/>
  </w:style>
  <w:style w:type="character" w:styleId="Hyperlink">
    <w:name w:val="Hyperlink"/>
    <w:basedOn w:val="DefaultParagraphFont"/>
    <w:uiPriority w:val="99"/>
    <w:semiHidden/>
    <w:unhideWhenUsed/>
    <w:rsid w:val="004860D9"/>
    <w:rPr>
      <w:color w:val="0000FF"/>
      <w:u w:val="single"/>
    </w:rPr>
  </w:style>
  <w:style w:type="character" w:customStyle="1" w:styleId="sr-only">
    <w:name w:val="sr-only"/>
    <w:basedOn w:val="DefaultParagraphFont"/>
    <w:rsid w:val="004860D9"/>
  </w:style>
  <w:style w:type="paragraph" w:customStyle="1" w:styleId="ctpage-description">
    <w:name w:val="ct__page-description"/>
    <w:basedOn w:val="Normal"/>
    <w:rsid w:val="004860D9"/>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4860D9"/>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860D9"/>
    <w:rPr>
      <w:i/>
      <w:iCs/>
    </w:rPr>
  </w:style>
  <w:style w:type="character" w:styleId="Strong">
    <w:name w:val="Strong"/>
    <w:basedOn w:val="DefaultParagraphFont"/>
    <w:uiPriority w:val="22"/>
    <w:qFormat/>
    <w:rsid w:val="004860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0744540">
      <w:bodyDiv w:val="1"/>
      <w:marLeft w:val="0"/>
      <w:marRight w:val="0"/>
      <w:marTop w:val="0"/>
      <w:marBottom w:val="0"/>
      <w:divBdr>
        <w:top w:val="none" w:sz="0" w:space="0" w:color="auto"/>
        <w:left w:val="none" w:sz="0" w:space="0" w:color="auto"/>
        <w:bottom w:val="none" w:sz="0" w:space="0" w:color="auto"/>
        <w:right w:val="none" w:sz="0" w:space="0" w:color="auto"/>
      </w:divBdr>
      <w:divsChild>
        <w:div w:id="917598663">
          <w:marLeft w:val="0"/>
          <w:marRight w:val="0"/>
          <w:marTop w:val="0"/>
          <w:marBottom w:val="343"/>
          <w:divBdr>
            <w:top w:val="none" w:sz="0" w:space="0" w:color="auto"/>
            <w:left w:val="none" w:sz="0" w:space="0" w:color="auto"/>
            <w:bottom w:val="none" w:sz="0" w:space="0" w:color="auto"/>
            <w:right w:val="none" w:sz="0" w:space="0" w:color="auto"/>
          </w:divBdr>
          <w:divsChild>
            <w:div w:id="1189484293">
              <w:marLeft w:val="0"/>
              <w:marRight w:val="0"/>
              <w:marTop w:val="0"/>
              <w:marBottom w:val="0"/>
              <w:divBdr>
                <w:top w:val="none" w:sz="0" w:space="0" w:color="auto"/>
                <w:left w:val="none" w:sz="0" w:space="0" w:color="auto"/>
                <w:bottom w:val="none" w:sz="0" w:space="0" w:color="auto"/>
                <w:right w:val="none" w:sz="0" w:space="0" w:color="auto"/>
              </w:divBdr>
            </w:div>
          </w:divsChild>
        </w:div>
        <w:div w:id="274413290">
          <w:marLeft w:val="0"/>
          <w:marRight w:val="0"/>
          <w:marTop w:val="0"/>
          <w:marBottom w:val="0"/>
          <w:divBdr>
            <w:top w:val="none" w:sz="0" w:space="0" w:color="auto"/>
            <w:left w:val="none" w:sz="0" w:space="0" w:color="auto"/>
            <w:bottom w:val="none" w:sz="0" w:space="0" w:color="auto"/>
            <w:right w:val="none" w:sz="0" w:space="0" w:color="auto"/>
          </w:divBdr>
          <w:divsChild>
            <w:div w:id="87968183">
              <w:marLeft w:val="0"/>
              <w:marRight w:val="0"/>
              <w:marTop w:val="0"/>
              <w:marBottom w:val="343"/>
              <w:divBdr>
                <w:top w:val="none" w:sz="0" w:space="0" w:color="auto"/>
                <w:left w:val="none" w:sz="0" w:space="0" w:color="auto"/>
                <w:bottom w:val="none" w:sz="0" w:space="0" w:color="auto"/>
                <w:right w:val="none" w:sz="0" w:space="0" w:color="auto"/>
              </w:divBdr>
            </w:div>
          </w:divsChild>
        </w:div>
        <w:div w:id="118500557">
          <w:marLeft w:val="0"/>
          <w:marRight w:val="0"/>
          <w:marTop w:val="0"/>
          <w:marBottom w:val="0"/>
          <w:divBdr>
            <w:top w:val="none" w:sz="0" w:space="0" w:color="auto"/>
            <w:left w:val="none" w:sz="0" w:space="0" w:color="auto"/>
            <w:bottom w:val="none" w:sz="0" w:space="0" w:color="auto"/>
            <w:right w:val="none" w:sz="0" w:space="0" w:color="auto"/>
          </w:divBdr>
          <w:divsChild>
            <w:div w:id="874777823">
              <w:marLeft w:val="0"/>
              <w:marRight w:val="0"/>
              <w:marTop w:val="0"/>
              <w:marBottom w:val="0"/>
              <w:divBdr>
                <w:top w:val="none" w:sz="0" w:space="0" w:color="auto"/>
                <w:left w:val="none" w:sz="0" w:space="0" w:color="auto"/>
                <w:bottom w:val="none" w:sz="0" w:space="0" w:color="auto"/>
                <w:right w:val="none" w:sz="0" w:space="0" w:color="auto"/>
              </w:divBdr>
              <w:divsChild>
                <w:div w:id="460002210">
                  <w:marLeft w:val="0"/>
                  <w:marRight w:val="0"/>
                  <w:marTop w:val="0"/>
                  <w:marBottom w:val="343"/>
                  <w:divBdr>
                    <w:top w:val="none" w:sz="0" w:space="0" w:color="auto"/>
                    <w:left w:val="none" w:sz="0" w:space="0" w:color="auto"/>
                    <w:bottom w:val="none" w:sz="0" w:space="0" w:color="auto"/>
                    <w:right w:val="none" w:sz="0" w:space="0" w:color="auto"/>
                  </w:divBdr>
                  <w:divsChild>
                    <w:div w:id="601256565">
                      <w:marLeft w:val="0"/>
                      <w:marRight w:val="0"/>
                      <w:marTop w:val="0"/>
                      <w:marBottom w:val="0"/>
                      <w:divBdr>
                        <w:top w:val="none" w:sz="0" w:space="0" w:color="auto"/>
                        <w:left w:val="none" w:sz="0" w:space="0" w:color="auto"/>
                        <w:bottom w:val="none" w:sz="0" w:space="0" w:color="auto"/>
                        <w:right w:val="none" w:sz="0" w:space="0" w:color="auto"/>
                      </w:divBdr>
                      <w:divsChild>
                        <w:div w:id="101889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911589">
              <w:marLeft w:val="0"/>
              <w:marRight w:val="0"/>
              <w:marTop w:val="0"/>
              <w:marBottom w:val="0"/>
              <w:divBdr>
                <w:top w:val="none" w:sz="0" w:space="0" w:color="auto"/>
                <w:left w:val="none" w:sz="0" w:space="0" w:color="auto"/>
                <w:bottom w:val="none" w:sz="0" w:space="0" w:color="auto"/>
                <w:right w:val="none" w:sz="0" w:space="0" w:color="auto"/>
              </w:divBdr>
              <w:divsChild>
                <w:div w:id="1395078548">
                  <w:marLeft w:val="0"/>
                  <w:marRight w:val="0"/>
                  <w:marTop w:val="0"/>
                  <w:marBottom w:val="343"/>
                  <w:divBdr>
                    <w:top w:val="none" w:sz="0" w:space="0" w:color="auto"/>
                    <w:left w:val="none" w:sz="0" w:space="0" w:color="auto"/>
                    <w:bottom w:val="none" w:sz="0" w:space="0" w:color="auto"/>
                    <w:right w:val="none" w:sz="0" w:space="0" w:color="auto"/>
                  </w:divBdr>
                  <w:divsChild>
                    <w:div w:id="169017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56457">
              <w:marLeft w:val="0"/>
              <w:marRight w:val="0"/>
              <w:marTop w:val="0"/>
              <w:marBottom w:val="0"/>
              <w:divBdr>
                <w:top w:val="none" w:sz="0" w:space="0" w:color="auto"/>
                <w:left w:val="none" w:sz="0" w:space="0" w:color="auto"/>
                <w:bottom w:val="none" w:sz="0" w:space="0" w:color="auto"/>
                <w:right w:val="none" w:sz="0" w:space="0" w:color="auto"/>
              </w:divBdr>
              <w:divsChild>
                <w:div w:id="834304014">
                  <w:marLeft w:val="0"/>
                  <w:marRight w:val="0"/>
                  <w:marTop w:val="0"/>
                  <w:marBottom w:val="343"/>
                  <w:divBdr>
                    <w:top w:val="none" w:sz="0" w:space="0" w:color="auto"/>
                    <w:left w:val="none" w:sz="0" w:space="0" w:color="auto"/>
                    <w:bottom w:val="none" w:sz="0" w:space="0" w:color="auto"/>
                    <w:right w:val="none" w:sz="0" w:space="0" w:color="auto"/>
                  </w:divBdr>
                  <w:divsChild>
                    <w:div w:id="1709841161">
                      <w:marLeft w:val="0"/>
                      <w:marRight w:val="0"/>
                      <w:marTop w:val="0"/>
                      <w:marBottom w:val="0"/>
                      <w:divBdr>
                        <w:top w:val="none" w:sz="0" w:space="0" w:color="auto"/>
                        <w:left w:val="none" w:sz="0" w:space="0" w:color="auto"/>
                        <w:bottom w:val="none" w:sz="0" w:space="0" w:color="auto"/>
                        <w:right w:val="none" w:sz="0" w:space="0" w:color="auto"/>
                      </w:divBdr>
                      <w:divsChild>
                        <w:div w:id="177066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si.dk/aktuelt/nyheder/2019/2019_03-listeriaudbrud-koldroegede-fiskeprodukter-fra-estland" TargetMode="External"/><Relationship Id="rId3" Type="http://schemas.openxmlformats.org/officeDocument/2006/relationships/webSettings" Target="webSettings.xml"/><Relationship Id="rId7" Type="http://schemas.openxmlformats.org/officeDocument/2006/relationships/hyperlink" Target="mailto:?subject=Multi-country%20cluster%20of%20Listeria%20monocytogenes%20ST1247%20in%20five%20EU%20countries&amp;body=https%3A//www.ecdc.europa.eu/en/news-events/multi-country-cluster-listeria-monocytogenes-st1247-five-eu-countrie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shareArticle?mini=1&amp;url=https%3A//www.ecdc.europa.eu/en/news-events/multi-country-cluster-listeria-monocytogenes-st1247-five-eu-countries&amp;title=Multi-country%20cluster%20of%20Listeria%20monocytogenes%20ST1247%20in%20five%20EU%20countries" TargetMode="External"/><Relationship Id="rId11" Type="http://schemas.openxmlformats.org/officeDocument/2006/relationships/fontTable" Target="fontTable.xml"/><Relationship Id="rId5" Type="http://schemas.openxmlformats.org/officeDocument/2006/relationships/hyperlink" Target="https://www.facebook.com/sharer/sharer.php?u=https%3A//www.ecdc.europa.eu/en/news-events/multi-country-cluster-listeria-monocytogenes-st1247-five-eu-countries&amp;t=Multi-country%20cluster%20of%20Listeria%20monocytogenes%20ST1247%20in%20five%20EU%20countries" TargetMode="External"/><Relationship Id="rId10" Type="http://schemas.openxmlformats.org/officeDocument/2006/relationships/hyperlink" Target="https://www.ecdc.europa.eu/en/news-events/listeria-surveillance-new-eu-wide-study-reveals-most-outbreaks-remain-undetected" TargetMode="External"/><Relationship Id="rId4" Type="http://schemas.openxmlformats.org/officeDocument/2006/relationships/hyperlink" Target="https://twitter.com/share?url=https%3A//www.ecdc.europa.eu/en/news-events/multi-country-cluster-listeria-monocytogenes-st1247-five-eu-countries&amp;text=Multi-country%20cluster%20of%20Listeria%20monocytogenes%20ST1247%20in%20five%20EU%20countries"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515</Words>
  <Characters>2937</Characters>
  <Application>Microsoft Office Word</Application>
  <DocSecurity>0</DocSecurity>
  <Lines>24</Lines>
  <Paragraphs>6</Paragraphs>
  <ScaleCrop>false</ScaleCrop>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2020-02-17T10:11:00Z</dcterms:created>
  <dcterms:modified xsi:type="dcterms:W3CDTF">2020-02-17T10:12:00Z</dcterms:modified>
</cp:coreProperties>
</file>