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4CB34" w14:textId="77777777" w:rsidR="002060B0" w:rsidRPr="002060B0" w:rsidRDefault="002060B0" w:rsidP="002060B0">
      <w:pPr>
        <w:spacing w:after="225"/>
        <w:outlineLvl w:val="1"/>
        <w:rPr>
          <w:rFonts w:ascii="Verdana" w:eastAsia="Times New Roman" w:hAnsi="Verdana" w:cs="Times New Roman"/>
          <w:color w:val="384A53"/>
          <w:sz w:val="29"/>
          <w:szCs w:val="29"/>
        </w:rPr>
      </w:pPr>
      <w:r w:rsidRPr="002060B0">
        <w:rPr>
          <w:rFonts w:ascii="Verdana" w:eastAsia="Times New Roman" w:hAnsi="Verdana" w:cs="Times New Roman"/>
          <w:color w:val="384A53"/>
          <w:sz w:val="29"/>
          <w:szCs w:val="29"/>
        </w:rPr>
        <w:t>Advice on how to comply with NMP restriction</w:t>
      </w:r>
    </w:p>
    <w:p w14:paraId="0E94446A" w14:textId="77777777" w:rsidR="002060B0" w:rsidRPr="002060B0" w:rsidRDefault="002060B0" w:rsidP="002060B0">
      <w:pPr>
        <w:spacing w:after="225" w:line="277" w:lineRule="atLeast"/>
        <w:rPr>
          <w:rFonts w:ascii="Verdana" w:eastAsia="Times New Roman" w:hAnsi="Verdana" w:cs="Times New Roman"/>
          <w:color w:val="384A53"/>
          <w:sz w:val="20"/>
          <w:szCs w:val="20"/>
        </w:rPr>
      </w:pPr>
      <w:r w:rsidRPr="002060B0">
        <w:rPr>
          <w:rFonts w:ascii="Verdana" w:eastAsia="Times New Roman" w:hAnsi="Verdana" w:cs="Times New Roman"/>
          <w:color w:val="384A53"/>
          <w:sz w:val="20"/>
          <w:szCs w:val="20"/>
        </w:rPr>
        <w:t>ECHA/NR/19/27</w:t>
      </w:r>
    </w:p>
    <w:p w14:paraId="691144A9" w14:textId="77777777" w:rsidR="002060B0" w:rsidRPr="002060B0" w:rsidRDefault="002060B0" w:rsidP="002060B0">
      <w:pPr>
        <w:spacing w:after="225" w:line="277" w:lineRule="atLeast"/>
        <w:rPr>
          <w:rFonts w:ascii="Verdana" w:eastAsia="Times New Roman" w:hAnsi="Verdana" w:cs="Times New Roman"/>
          <w:color w:val="384A53"/>
          <w:sz w:val="20"/>
          <w:szCs w:val="20"/>
        </w:rPr>
      </w:pPr>
      <w:r w:rsidRPr="002140E6">
        <w:rPr>
          <w:rFonts w:ascii="Verdana" w:eastAsia="Times New Roman" w:hAnsi="Verdana" w:cs="Times New Roman"/>
          <w:b/>
          <w:bCs/>
          <w:color w:val="384A53"/>
          <w:sz w:val="20"/>
          <w:szCs w:val="20"/>
          <w:highlight w:val="lightGray"/>
        </w:rPr>
        <w:t>A new guideline is available for industrial users of 1-methyl-2-pyrrolidone (NMP) to help them comply with the substance’s restriction requirements.</w:t>
      </w:r>
      <w:r w:rsidRPr="002060B0">
        <w:rPr>
          <w:rFonts w:ascii="Verdana" w:eastAsia="Times New Roman" w:hAnsi="Verdana" w:cs="Times New Roman"/>
          <w:b/>
          <w:bCs/>
          <w:color w:val="384A53"/>
          <w:sz w:val="20"/>
          <w:szCs w:val="20"/>
        </w:rPr>
        <w:t xml:space="preserve"> </w:t>
      </w:r>
      <w:r w:rsidRPr="002140E6">
        <w:rPr>
          <w:rFonts w:ascii="Verdana" w:eastAsia="Times New Roman" w:hAnsi="Verdana" w:cs="Times New Roman"/>
          <w:b/>
          <w:bCs/>
          <w:color w:val="384A53"/>
          <w:sz w:val="20"/>
          <w:szCs w:val="20"/>
          <w:highlight w:val="lightGray"/>
        </w:rPr>
        <w:t>The guideline is needed because this is the first restriction of its kind that is based on derived no effect levels (DNELs).</w:t>
      </w:r>
    </w:p>
    <w:p w14:paraId="56840366" w14:textId="77777777" w:rsidR="002060B0" w:rsidRPr="002060B0" w:rsidRDefault="002060B0" w:rsidP="002060B0">
      <w:pPr>
        <w:spacing w:after="225" w:line="277" w:lineRule="atLeast"/>
        <w:rPr>
          <w:rFonts w:ascii="Verdana" w:eastAsia="Times New Roman" w:hAnsi="Verdana" w:cs="Times New Roman"/>
          <w:color w:val="384A53"/>
          <w:sz w:val="20"/>
          <w:szCs w:val="20"/>
        </w:rPr>
      </w:pPr>
      <w:r w:rsidRPr="002060B0">
        <w:rPr>
          <w:rFonts w:ascii="Verdana" w:eastAsia="Times New Roman" w:hAnsi="Verdana" w:cs="Times New Roman"/>
          <w:b/>
          <w:bCs/>
          <w:color w:val="384A53"/>
          <w:sz w:val="20"/>
          <w:szCs w:val="20"/>
        </w:rPr>
        <w:t>Helsinki, 17 July 2019 </w:t>
      </w:r>
      <w:r w:rsidRPr="002060B0">
        <w:rPr>
          <w:rFonts w:ascii="Verdana" w:eastAsia="Times New Roman" w:hAnsi="Verdana" w:cs="Times New Roman"/>
          <w:color w:val="384A53"/>
          <w:sz w:val="20"/>
          <w:szCs w:val="20"/>
        </w:rPr>
        <w:t xml:space="preserve">- </w:t>
      </w:r>
      <w:r w:rsidRPr="002140E6">
        <w:rPr>
          <w:rFonts w:ascii="Verdana" w:eastAsia="Times New Roman" w:hAnsi="Verdana" w:cs="Times New Roman"/>
          <w:color w:val="384A53"/>
          <w:sz w:val="20"/>
          <w:szCs w:val="20"/>
          <w:highlight w:val="darkGray"/>
        </w:rPr>
        <w:t xml:space="preserve">NMP is used as a solvent or surface deposition medium during manufacturing and is therefore a critical substance for various industries producing batteries, semiconductors, </w:t>
      </w:r>
      <w:proofErr w:type="spellStart"/>
      <w:r w:rsidRPr="002140E6">
        <w:rPr>
          <w:rFonts w:ascii="Verdana" w:eastAsia="Times New Roman" w:hAnsi="Verdana" w:cs="Times New Roman"/>
          <w:color w:val="384A53"/>
          <w:sz w:val="20"/>
          <w:szCs w:val="20"/>
          <w:highlight w:val="darkGray"/>
        </w:rPr>
        <w:t>fibres</w:t>
      </w:r>
      <w:proofErr w:type="spellEnd"/>
      <w:r w:rsidRPr="002140E6">
        <w:rPr>
          <w:rFonts w:ascii="Verdana" w:eastAsia="Times New Roman" w:hAnsi="Verdana" w:cs="Times New Roman"/>
          <w:color w:val="384A53"/>
          <w:sz w:val="20"/>
          <w:szCs w:val="20"/>
          <w:highlight w:val="darkGray"/>
        </w:rPr>
        <w:t>, pharmaceuticals and wire coatings</w:t>
      </w:r>
      <w:r w:rsidRPr="002140E6">
        <w:rPr>
          <w:rFonts w:ascii="Verdana" w:eastAsia="Times New Roman" w:hAnsi="Verdana" w:cs="Times New Roman"/>
          <w:color w:val="384A53"/>
          <w:sz w:val="20"/>
          <w:szCs w:val="20"/>
          <w:highlight w:val="lightGray"/>
        </w:rPr>
        <w:t>. NMP users in these sectors will have to comply with the restriction by 9 May 2020. For NMP used in wire coatings, the deadline is 9 May 2024.</w:t>
      </w:r>
    </w:p>
    <w:p w14:paraId="21835180" w14:textId="77777777" w:rsidR="002060B0" w:rsidRPr="002060B0" w:rsidRDefault="002060B0" w:rsidP="002060B0">
      <w:pPr>
        <w:spacing w:after="225" w:line="277" w:lineRule="atLeast"/>
        <w:rPr>
          <w:rFonts w:ascii="Verdana" w:eastAsia="Times New Roman" w:hAnsi="Verdana" w:cs="Times New Roman"/>
          <w:color w:val="384A53"/>
          <w:sz w:val="20"/>
          <w:szCs w:val="20"/>
        </w:rPr>
      </w:pPr>
      <w:r w:rsidRPr="002140E6">
        <w:rPr>
          <w:rFonts w:ascii="Verdana" w:eastAsia="Times New Roman" w:hAnsi="Verdana" w:cs="Times New Roman"/>
          <w:color w:val="384A53"/>
          <w:sz w:val="20"/>
          <w:szCs w:val="20"/>
          <w:highlight w:val="yellow"/>
        </w:rPr>
        <w:t>In close cooperation with stakeholders,</w:t>
      </w:r>
      <w:r w:rsidRPr="002060B0">
        <w:rPr>
          <w:rFonts w:ascii="Verdana" w:eastAsia="Times New Roman" w:hAnsi="Verdana" w:cs="Times New Roman"/>
          <w:color w:val="384A53"/>
          <w:sz w:val="20"/>
          <w:szCs w:val="20"/>
        </w:rPr>
        <w:t xml:space="preserve"> ECHA has prepared the guideline to help companies, including SMEs, to manage the risks when using NMP at industrial sites. </w:t>
      </w:r>
      <w:r w:rsidRPr="002140E6">
        <w:rPr>
          <w:rFonts w:ascii="Verdana" w:eastAsia="Times New Roman" w:hAnsi="Verdana" w:cs="Times New Roman"/>
          <w:color w:val="384A53"/>
          <w:sz w:val="20"/>
          <w:szCs w:val="20"/>
          <w:highlight w:val="darkGray"/>
        </w:rPr>
        <w:t>NMP is a reproductive toxicant (may damage the unborn child), it causes serious eye and skin irritation and it may cause respiratory irritation.</w:t>
      </w:r>
      <w:r w:rsidRPr="002060B0">
        <w:rPr>
          <w:rFonts w:ascii="Verdana" w:eastAsia="Times New Roman" w:hAnsi="Verdana" w:cs="Times New Roman"/>
          <w:color w:val="384A53"/>
          <w:sz w:val="20"/>
          <w:szCs w:val="20"/>
        </w:rPr>
        <w:t xml:space="preserve"> </w:t>
      </w:r>
      <w:r w:rsidRPr="002140E6">
        <w:rPr>
          <w:rFonts w:ascii="Verdana" w:eastAsia="Times New Roman" w:hAnsi="Verdana" w:cs="Times New Roman"/>
          <w:color w:val="384A53"/>
          <w:sz w:val="20"/>
          <w:szCs w:val="20"/>
          <w:highlight w:val="lightGray"/>
        </w:rPr>
        <w:t xml:space="preserve">Several consultations and round table workshops have been </w:t>
      </w:r>
      <w:proofErr w:type="spellStart"/>
      <w:r w:rsidRPr="002140E6">
        <w:rPr>
          <w:rFonts w:ascii="Verdana" w:eastAsia="Times New Roman" w:hAnsi="Verdana" w:cs="Times New Roman"/>
          <w:color w:val="384A53"/>
          <w:sz w:val="20"/>
          <w:szCs w:val="20"/>
          <w:highlight w:val="lightGray"/>
        </w:rPr>
        <w:t>organised</w:t>
      </w:r>
      <w:proofErr w:type="spellEnd"/>
      <w:r w:rsidRPr="002140E6">
        <w:rPr>
          <w:rFonts w:ascii="Verdana" w:eastAsia="Times New Roman" w:hAnsi="Verdana" w:cs="Times New Roman"/>
          <w:color w:val="384A53"/>
          <w:sz w:val="20"/>
          <w:szCs w:val="20"/>
          <w:highlight w:val="lightGray"/>
        </w:rPr>
        <w:t xml:space="preserve"> to identify good practice and find illustrative examples on how users of NMP can control exposure to NMP and comply with the restriction.</w:t>
      </w:r>
    </w:p>
    <w:p w14:paraId="45DA4F20" w14:textId="77777777" w:rsidR="002060B0" w:rsidRPr="002060B0" w:rsidRDefault="002060B0" w:rsidP="002060B0">
      <w:pPr>
        <w:spacing w:after="225" w:line="277" w:lineRule="atLeast"/>
        <w:rPr>
          <w:rFonts w:ascii="Verdana" w:eastAsia="Times New Roman" w:hAnsi="Verdana" w:cs="Times New Roman"/>
          <w:color w:val="384A53"/>
          <w:sz w:val="20"/>
          <w:szCs w:val="20"/>
        </w:rPr>
      </w:pPr>
      <w:r w:rsidRPr="002060B0">
        <w:rPr>
          <w:rFonts w:ascii="Verdana" w:eastAsia="Times New Roman" w:hAnsi="Verdana" w:cs="Times New Roman"/>
          <w:color w:val="384A53"/>
          <w:sz w:val="20"/>
          <w:szCs w:val="20"/>
        </w:rPr>
        <w:t>The general approach described in this guideline can also be applied to other aprotic solvents similar to NMP, such as DMF and DMAC, if similar REACH restrictions are introduced for other aprotic solvents at a later stage.</w:t>
      </w:r>
    </w:p>
    <w:p w14:paraId="631A5E3B" w14:textId="77777777" w:rsidR="002060B0" w:rsidRPr="002060B0" w:rsidRDefault="002060B0" w:rsidP="002060B0">
      <w:pPr>
        <w:spacing w:after="225" w:line="277" w:lineRule="atLeast"/>
        <w:rPr>
          <w:rFonts w:ascii="Verdana" w:eastAsia="Times New Roman" w:hAnsi="Verdana" w:cs="Times New Roman"/>
          <w:color w:val="384A53"/>
          <w:sz w:val="20"/>
          <w:szCs w:val="20"/>
        </w:rPr>
      </w:pPr>
      <w:bookmarkStart w:id="0" w:name="_GoBack"/>
      <w:bookmarkEnd w:id="0"/>
      <w:r w:rsidRPr="002140E6">
        <w:rPr>
          <w:rFonts w:ascii="Verdana" w:eastAsia="Times New Roman" w:hAnsi="Verdana" w:cs="Times New Roman"/>
          <w:color w:val="384A53"/>
          <w:sz w:val="20"/>
          <w:szCs w:val="20"/>
          <w:highlight w:val="yellow"/>
        </w:rPr>
        <w:t>The guideline will be published in 23 EU languages. The translations will be available in autumn 2019.</w:t>
      </w:r>
    </w:p>
    <w:p w14:paraId="7A8449F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CF"/>
    <w:rsid w:val="002060B0"/>
    <w:rsid w:val="002140E6"/>
    <w:rsid w:val="00453EED"/>
    <w:rsid w:val="00520DC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4405F"/>
  <w14:defaultImageDpi w14:val="32767"/>
  <w15:chartTrackingRefBased/>
  <w15:docId w15:val="{B20FCDF0-9A35-F44A-8416-62465EDC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060B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0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60B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60B0"/>
    <w:rPr>
      <w:b/>
      <w:bCs/>
    </w:rPr>
  </w:style>
  <w:style w:type="character" w:customStyle="1" w:styleId="apple-converted-space">
    <w:name w:val="apple-converted-space"/>
    <w:basedOn w:val="DefaultParagraphFont"/>
    <w:rsid w:val="00206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6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2020-02-17T10:35:00Z</dcterms:created>
  <dcterms:modified xsi:type="dcterms:W3CDTF">2020-04-18T10:49:00Z</dcterms:modified>
</cp:coreProperties>
</file>