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80CB0" w14:textId="77777777" w:rsidR="00680AB8" w:rsidRPr="00680AB8" w:rsidRDefault="00680AB8" w:rsidP="00680AB8">
      <w:pPr>
        <w:spacing w:after="225"/>
        <w:outlineLvl w:val="1"/>
        <w:rPr>
          <w:rFonts w:ascii="Verdana" w:eastAsia="Times New Roman" w:hAnsi="Verdana" w:cs="Times New Roman"/>
          <w:color w:val="384A53"/>
          <w:sz w:val="29"/>
          <w:szCs w:val="29"/>
        </w:rPr>
      </w:pPr>
      <w:r w:rsidRPr="00680AB8">
        <w:rPr>
          <w:rFonts w:ascii="Verdana" w:eastAsia="Times New Roman" w:hAnsi="Verdana" w:cs="Times New Roman"/>
          <w:color w:val="384A53"/>
          <w:sz w:val="29"/>
          <w:szCs w:val="29"/>
        </w:rPr>
        <w:t xml:space="preserve">Conclusions on four active substances and two applications for Union </w:t>
      </w:r>
      <w:proofErr w:type="spellStart"/>
      <w:r w:rsidRPr="00680AB8">
        <w:rPr>
          <w:rFonts w:ascii="Verdana" w:eastAsia="Times New Roman" w:hAnsi="Verdana" w:cs="Times New Roman"/>
          <w:color w:val="384A53"/>
          <w:sz w:val="29"/>
          <w:szCs w:val="29"/>
        </w:rPr>
        <w:t>authorisation</w:t>
      </w:r>
      <w:proofErr w:type="spellEnd"/>
    </w:p>
    <w:p w14:paraId="02FB77BC" w14:textId="77777777" w:rsidR="00680AB8" w:rsidRPr="00680AB8" w:rsidRDefault="00680AB8" w:rsidP="00680AB8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680AB8">
        <w:rPr>
          <w:rFonts w:ascii="Verdana" w:eastAsia="Times New Roman" w:hAnsi="Verdana" w:cs="Times New Roman"/>
          <w:color w:val="384A53"/>
          <w:sz w:val="20"/>
          <w:szCs w:val="20"/>
        </w:rPr>
        <w:t>ECHA/NR/19/47</w:t>
      </w:r>
    </w:p>
    <w:p w14:paraId="042D18D4" w14:textId="77777777" w:rsidR="00680AB8" w:rsidRPr="00680AB8" w:rsidRDefault="00680AB8" w:rsidP="00680AB8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680AB8">
        <w:rPr>
          <w:rFonts w:ascii="Verdana" w:eastAsia="Times New Roman" w:hAnsi="Verdana" w:cs="Times New Roman"/>
          <w:b/>
          <w:bCs/>
          <w:color w:val="384A53"/>
          <w:sz w:val="20"/>
          <w:szCs w:val="20"/>
        </w:rPr>
        <w:t xml:space="preserve">The Biocidal Products Committee (BPC) adopted seven opinions supporting the approval of four active substances and two opinions for Union </w:t>
      </w:r>
      <w:proofErr w:type="spellStart"/>
      <w:r w:rsidRPr="00680AB8">
        <w:rPr>
          <w:rFonts w:ascii="Verdana" w:eastAsia="Times New Roman" w:hAnsi="Verdana" w:cs="Times New Roman"/>
          <w:b/>
          <w:bCs/>
          <w:color w:val="384A53"/>
          <w:sz w:val="20"/>
          <w:szCs w:val="20"/>
        </w:rPr>
        <w:t>authorisation</w:t>
      </w:r>
      <w:proofErr w:type="spellEnd"/>
      <w:r w:rsidRPr="00680AB8">
        <w:rPr>
          <w:rFonts w:ascii="Verdana" w:eastAsia="Times New Roman" w:hAnsi="Verdana" w:cs="Times New Roman"/>
          <w:b/>
          <w:bCs/>
          <w:color w:val="384A53"/>
          <w:sz w:val="20"/>
          <w:szCs w:val="20"/>
        </w:rPr>
        <w:t>.</w:t>
      </w:r>
    </w:p>
    <w:p w14:paraId="511E32F7" w14:textId="77777777" w:rsidR="00680AB8" w:rsidRPr="00680AB8" w:rsidRDefault="00680AB8" w:rsidP="00680AB8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680AB8">
        <w:rPr>
          <w:rFonts w:ascii="Verdana" w:eastAsia="Times New Roman" w:hAnsi="Verdana" w:cs="Times New Roman"/>
          <w:b/>
          <w:bCs/>
          <w:color w:val="384A53"/>
          <w:sz w:val="20"/>
          <w:szCs w:val="20"/>
        </w:rPr>
        <w:t>Helsinki, 12 December 2019 – </w:t>
      </w:r>
      <w:r w:rsidRPr="00680AB8">
        <w:rPr>
          <w:rFonts w:ascii="Verdana" w:eastAsia="Times New Roman" w:hAnsi="Verdana" w:cs="Times New Roman"/>
          <w:color w:val="384A53"/>
          <w:sz w:val="20"/>
          <w:szCs w:val="20"/>
        </w:rPr>
        <w:t>The Biocidal Products Committee concluded on the applications of the following active substance product-type combinations:</w:t>
      </w:r>
    </w:p>
    <w:p w14:paraId="0E96162D" w14:textId="77777777" w:rsidR="00680AB8" w:rsidRPr="004E51CF" w:rsidRDefault="00680AB8" w:rsidP="00680AB8">
      <w:pPr>
        <w:numPr>
          <w:ilvl w:val="0"/>
          <w:numId w:val="1"/>
        </w:numPr>
        <w:spacing w:before="100" w:beforeAutospacing="1" w:after="100" w:afterAutospacing="1" w:line="277" w:lineRule="atLeast"/>
        <w:ind w:left="150"/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</w:pPr>
      <w:proofErr w:type="spellStart"/>
      <w:r w:rsidRPr="004E51CF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>Icaridin</w:t>
      </w:r>
      <w:proofErr w:type="spellEnd"/>
      <w:r w:rsidRPr="004E51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 for product-type 19 (repellents and attractants);</w:t>
      </w:r>
    </w:p>
    <w:p w14:paraId="2EDD687B" w14:textId="77777777" w:rsidR="00680AB8" w:rsidRPr="004E51CF" w:rsidRDefault="00680AB8" w:rsidP="00680AB8">
      <w:pPr>
        <w:numPr>
          <w:ilvl w:val="0"/>
          <w:numId w:val="1"/>
        </w:numPr>
        <w:spacing w:before="75" w:line="277" w:lineRule="atLeast"/>
        <w:ind w:left="150"/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</w:pPr>
      <w:r w:rsidRPr="004E51CF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>Cyanamide</w:t>
      </w:r>
      <w:r w:rsidRPr="004E51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 for product-types 3 (veterinary hygiene) and 18 (insecticides, acaricides and products to control other arthropods);</w:t>
      </w:r>
    </w:p>
    <w:p w14:paraId="7EFE0FFF" w14:textId="77777777" w:rsidR="00680AB8" w:rsidRPr="004E51CF" w:rsidRDefault="00680AB8" w:rsidP="00680AB8">
      <w:pPr>
        <w:numPr>
          <w:ilvl w:val="0"/>
          <w:numId w:val="1"/>
        </w:numPr>
        <w:spacing w:before="75" w:line="277" w:lineRule="atLeast"/>
        <w:ind w:left="150"/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</w:pPr>
      <w:r w:rsidRPr="004E51CF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>Formaldehyde</w:t>
      </w:r>
      <w:r w:rsidRPr="004E51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 for product-types 2 (disinfectants and algaecides not intended for direct application to humans or animals) and 3 (veterinary hygiene);</w:t>
      </w:r>
    </w:p>
    <w:p w14:paraId="73B89741" w14:textId="77777777" w:rsidR="00680AB8" w:rsidRPr="004E51CF" w:rsidRDefault="00680AB8" w:rsidP="00680AB8">
      <w:pPr>
        <w:numPr>
          <w:ilvl w:val="0"/>
          <w:numId w:val="1"/>
        </w:numPr>
        <w:spacing w:before="75" w:line="277" w:lineRule="atLeast"/>
        <w:ind w:left="150"/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</w:pPr>
      <w:r w:rsidRPr="004E51CF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>Carbendazim</w:t>
      </w:r>
      <w:r w:rsidRPr="004E51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 for product-types 7 (film preservatives) and 10 (construction material preservatives).</w:t>
      </w:r>
    </w:p>
    <w:p w14:paraId="0B8F8EEE" w14:textId="77777777" w:rsidR="00680AB8" w:rsidRPr="00680AB8" w:rsidRDefault="00680AB8" w:rsidP="00680AB8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4E51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The respective evaluating Member States (</w:t>
      </w:r>
      <w:proofErr w:type="spellStart"/>
      <w:r w:rsidRPr="004E51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eCA</w:t>
      </w:r>
      <w:proofErr w:type="spellEnd"/>
      <w:r w:rsidRPr="004E51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 xml:space="preserve">) assessed if these active substances meet the new criteria for endocrine-disrupting properties. For cyanamide the </w:t>
      </w:r>
      <w:proofErr w:type="spellStart"/>
      <w:r w:rsidRPr="004E51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eCA</w:t>
      </w:r>
      <w:proofErr w:type="spellEnd"/>
      <w:r w:rsidRPr="004E51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 xml:space="preserve"> concluded – and the BPC confirmed – that this active substance meets the criteria. For the other active </w:t>
      </w:r>
      <w:proofErr w:type="gramStart"/>
      <w:r w:rsidRPr="004E51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substances</w:t>
      </w:r>
      <w:proofErr w:type="gramEnd"/>
      <w:r w:rsidRPr="004E51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 xml:space="preserve"> no conclusion could be drawn by the committee based on the available data.</w:t>
      </w:r>
    </w:p>
    <w:p w14:paraId="1D6AECBF" w14:textId="77777777" w:rsidR="00680AB8" w:rsidRPr="00680AB8" w:rsidRDefault="00680AB8" w:rsidP="00680AB8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4E51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 xml:space="preserve">The BPC also adopted positive opinions on two applications for Union </w:t>
      </w:r>
      <w:proofErr w:type="spellStart"/>
      <w:r w:rsidRPr="004E51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authorisation</w:t>
      </w:r>
      <w:proofErr w:type="spellEnd"/>
      <w:r w:rsidRPr="004E51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 xml:space="preserve"> of a biocidal product family based on </w:t>
      </w:r>
      <w:r w:rsidRPr="004E51CF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>propan-2-ol</w:t>
      </w:r>
      <w:r w:rsidRPr="004E51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 in product-type 2 (disinfectants and algaecides not intended for direct application to humans or animals) and </w:t>
      </w:r>
      <w:r w:rsidRPr="004E51CF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darkGray"/>
        </w:rPr>
        <w:t>iodine/PVP-iodine</w:t>
      </w:r>
      <w:r w:rsidRPr="004E51CF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 in product-types 2 and 4 (food and feed area).</w:t>
      </w:r>
    </w:p>
    <w:p w14:paraId="2A091C47" w14:textId="77777777" w:rsidR="00680AB8" w:rsidRPr="004E51CF" w:rsidRDefault="00680AB8" w:rsidP="00680AB8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  <w:highlight w:val="yellow"/>
        </w:rPr>
      </w:pPr>
      <w:bookmarkStart w:id="0" w:name="_GoBack"/>
      <w:bookmarkEnd w:id="0"/>
      <w:r w:rsidRPr="004E51CF">
        <w:rPr>
          <w:rFonts w:ascii="Verdana" w:eastAsia="Times New Roman" w:hAnsi="Verdana" w:cs="Times New Roman"/>
          <w:color w:val="384A53"/>
          <w:sz w:val="20"/>
          <w:szCs w:val="20"/>
          <w:highlight w:val="yellow"/>
        </w:rPr>
        <w:t xml:space="preserve">The Commission, together with the EU Member States, will take the final decision on the approval of the active substances and on the Union </w:t>
      </w:r>
      <w:proofErr w:type="spellStart"/>
      <w:r w:rsidRPr="004E51CF">
        <w:rPr>
          <w:rFonts w:ascii="Verdana" w:eastAsia="Times New Roman" w:hAnsi="Verdana" w:cs="Times New Roman"/>
          <w:color w:val="384A53"/>
          <w:sz w:val="20"/>
          <w:szCs w:val="20"/>
          <w:highlight w:val="yellow"/>
        </w:rPr>
        <w:t>authorisation</w:t>
      </w:r>
      <w:proofErr w:type="spellEnd"/>
      <w:r w:rsidRPr="004E51CF">
        <w:rPr>
          <w:rFonts w:ascii="Verdana" w:eastAsia="Times New Roman" w:hAnsi="Verdana" w:cs="Times New Roman"/>
          <w:color w:val="384A53"/>
          <w:sz w:val="20"/>
          <w:szCs w:val="20"/>
          <w:highlight w:val="yellow"/>
        </w:rPr>
        <w:t xml:space="preserve"> of biocidal products.</w:t>
      </w:r>
    </w:p>
    <w:p w14:paraId="3A8E8ECF" w14:textId="77777777" w:rsidR="00680AB8" w:rsidRPr="00680AB8" w:rsidRDefault="00680AB8" w:rsidP="00680AB8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4E51CF">
        <w:rPr>
          <w:rFonts w:ascii="Verdana" w:eastAsia="Times New Roman" w:hAnsi="Verdana" w:cs="Times New Roman"/>
          <w:color w:val="384A53"/>
          <w:sz w:val="20"/>
          <w:szCs w:val="20"/>
          <w:highlight w:val="yellow"/>
        </w:rPr>
        <w:t>The committee met from 10 to 11 December 2019. The opinions will be available on ECHA’s website in the near future. The next meeting will be held in March 2020.</w:t>
      </w:r>
    </w:p>
    <w:p w14:paraId="3F4502A3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222A7"/>
    <w:multiLevelType w:val="multilevel"/>
    <w:tmpl w:val="4970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17"/>
    <w:rsid w:val="00167917"/>
    <w:rsid w:val="00453EED"/>
    <w:rsid w:val="004E51CF"/>
    <w:rsid w:val="00680AB8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E7FBE"/>
  <w14:defaultImageDpi w14:val="32767"/>
  <w15:chartTrackingRefBased/>
  <w15:docId w15:val="{D22BBB6A-CA77-A740-8428-18F2EEE0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0A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0A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0A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80AB8"/>
    <w:rPr>
      <w:b/>
      <w:bCs/>
    </w:rPr>
  </w:style>
  <w:style w:type="character" w:customStyle="1" w:styleId="apple-converted-space">
    <w:name w:val="apple-converted-space"/>
    <w:basedOn w:val="DefaultParagraphFont"/>
    <w:rsid w:val="00680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2020-02-17T10:31:00Z</dcterms:created>
  <dcterms:modified xsi:type="dcterms:W3CDTF">2020-04-13T15:53:00Z</dcterms:modified>
</cp:coreProperties>
</file>