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0842D" w14:textId="77777777" w:rsidR="00EC22E0" w:rsidRPr="00EC22E0" w:rsidRDefault="00EC22E0" w:rsidP="00EC22E0">
      <w:pPr>
        <w:spacing w:after="225"/>
        <w:outlineLvl w:val="1"/>
        <w:rPr>
          <w:rFonts w:ascii="Verdana" w:eastAsia="Times New Roman" w:hAnsi="Verdana" w:cs="Times New Roman"/>
          <w:color w:val="384A53"/>
          <w:sz w:val="29"/>
          <w:szCs w:val="29"/>
        </w:rPr>
      </w:pPr>
      <w:r w:rsidRPr="007A58CE">
        <w:rPr>
          <w:rFonts w:ascii="Verdana" w:eastAsia="Times New Roman" w:hAnsi="Verdana" w:cs="Times New Roman"/>
          <w:color w:val="384A53"/>
          <w:sz w:val="29"/>
          <w:szCs w:val="29"/>
          <w:highlight w:val="lightGray"/>
        </w:rPr>
        <w:t xml:space="preserve">Management Board supports efforts to improve REACH </w:t>
      </w:r>
      <w:proofErr w:type="spellStart"/>
      <w:r w:rsidRPr="007A58CE">
        <w:rPr>
          <w:rFonts w:ascii="Verdana" w:eastAsia="Times New Roman" w:hAnsi="Verdana" w:cs="Times New Roman"/>
          <w:color w:val="384A53"/>
          <w:sz w:val="29"/>
          <w:szCs w:val="29"/>
          <w:highlight w:val="lightGray"/>
        </w:rPr>
        <w:t>authorisation</w:t>
      </w:r>
      <w:proofErr w:type="spellEnd"/>
      <w:r w:rsidRPr="007A58CE">
        <w:rPr>
          <w:rFonts w:ascii="Verdana" w:eastAsia="Times New Roman" w:hAnsi="Verdana" w:cs="Times New Roman"/>
          <w:color w:val="384A53"/>
          <w:sz w:val="29"/>
          <w:szCs w:val="29"/>
          <w:highlight w:val="lightGray"/>
        </w:rPr>
        <w:t xml:space="preserve"> and evaluation</w:t>
      </w:r>
    </w:p>
    <w:p w14:paraId="289B8080" w14:textId="77777777" w:rsidR="00EC22E0" w:rsidRPr="00EC22E0" w:rsidRDefault="00EC22E0" w:rsidP="00EC22E0">
      <w:pPr>
        <w:spacing w:after="225" w:line="277" w:lineRule="atLeast"/>
        <w:rPr>
          <w:rFonts w:ascii="Verdana" w:eastAsia="Times New Roman" w:hAnsi="Verdana" w:cs="Times New Roman"/>
          <w:color w:val="384A53"/>
          <w:sz w:val="20"/>
          <w:szCs w:val="20"/>
        </w:rPr>
      </w:pPr>
      <w:r w:rsidRPr="00EC22E0">
        <w:rPr>
          <w:rFonts w:ascii="Verdana" w:eastAsia="Times New Roman" w:hAnsi="Verdana" w:cs="Times New Roman"/>
          <w:color w:val="384A53"/>
          <w:sz w:val="20"/>
          <w:szCs w:val="20"/>
        </w:rPr>
        <w:t>ECHA/PR/19/09</w:t>
      </w:r>
    </w:p>
    <w:p w14:paraId="709D7348" w14:textId="77777777" w:rsidR="00EC22E0" w:rsidRPr="00EC22E0" w:rsidRDefault="00EC22E0" w:rsidP="00EC22E0">
      <w:pPr>
        <w:spacing w:after="225" w:line="277" w:lineRule="atLeast"/>
        <w:rPr>
          <w:rFonts w:ascii="Verdana" w:eastAsia="Times New Roman" w:hAnsi="Verdana" w:cs="Times New Roman"/>
          <w:color w:val="384A53"/>
          <w:sz w:val="20"/>
          <w:szCs w:val="20"/>
        </w:rPr>
      </w:pPr>
      <w:r w:rsidRPr="007A58CE">
        <w:rPr>
          <w:rFonts w:ascii="Verdana" w:eastAsia="Times New Roman" w:hAnsi="Verdana" w:cs="Times New Roman"/>
          <w:b/>
          <w:bCs/>
          <w:color w:val="384A53"/>
          <w:sz w:val="20"/>
          <w:szCs w:val="20"/>
          <w:highlight w:val="lightGray"/>
        </w:rPr>
        <w:t xml:space="preserve">ECHA’s Management Board has expressed its confidence in the plans to adjust the process for applications for </w:t>
      </w:r>
      <w:proofErr w:type="spellStart"/>
      <w:r w:rsidRPr="007A58CE">
        <w:rPr>
          <w:rFonts w:ascii="Verdana" w:eastAsia="Times New Roman" w:hAnsi="Verdana" w:cs="Times New Roman"/>
          <w:b/>
          <w:bCs/>
          <w:color w:val="384A53"/>
          <w:sz w:val="20"/>
          <w:szCs w:val="20"/>
          <w:highlight w:val="lightGray"/>
        </w:rPr>
        <w:t>authorisation</w:t>
      </w:r>
      <w:proofErr w:type="spellEnd"/>
      <w:r w:rsidRPr="007A58CE">
        <w:rPr>
          <w:rFonts w:ascii="Verdana" w:eastAsia="Times New Roman" w:hAnsi="Verdana" w:cs="Times New Roman"/>
          <w:b/>
          <w:bCs/>
          <w:color w:val="384A53"/>
          <w:sz w:val="20"/>
          <w:szCs w:val="20"/>
          <w:highlight w:val="lightGray"/>
        </w:rPr>
        <w:t>. The Board also welcomed the joint action plan of ECHA and the European Commission to improve the compliance of REACH registrations.</w:t>
      </w:r>
      <w:r w:rsidRPr="00EC22E0">
        <w:rPr>
          <w:rFonts w:ascii="Verdana" w:eastAsia="Times New Roman" w:hAnsi="Verdana" w:cs="Times New Roman"/>
          <w:b/>
          <w:bCs/>
          <w:color w:val="384A53"/>
          <w:sz w:val="20"/>
          <w:szCs w:val="20"/>
        </w:rPr>
        <w:t> </w:t>
      </w:r>
    </w:p>
    <w:p w14:paraId="635C879E" w14:textId="77777777" w:rsidR="00EC22E0" w:rsidRPr="00EC22E0" w:rsidRDefault="00EC22E0" w:rsidP="00EC22E0">
      <w:pPr>
        <w:spacing w:after="225" w:line="277" w:lineRule="atLeast"/>
        <w:rPr>
          <w:rFonts w:ascii="Verdana" w:eastAsia="Times New Roman" w:hAnsi="Verdana" w:cs="Times New Roman"/>
          <w:color w:val="384A53"/>
          <w:sz w:val="20"/>
          <w:szCs w:val="20"/>
        </w:rPr>
      </w:pPr>
      <w:r w:rsidRPr="00EC22E0">
        <w:rPr>
          <w:rFonts w:ascii="Verdana" w:eastAsia="Times New Roman" w:hAnsi="Verdana" w:cs="Times New Roman"/>
          <w:b/>
          <w:bCs/>
          <w:color w:val="384A53"/>
          <w:sz w:val="20"/>
          <w:szCs w:val="20"/>
        </w:rPr>
        <w:t>Helsinki, 20 June 2019 – </w:t>
      </w:r>
      <w:r w:rsidRPr="007A58CE">
        <w:rPr>
          <w:rFonts w:ascii="Verdana" w:eastAsia="Times New Roman" w:hAnsi="Verdana" w:cs="Times New Roman"/>
          <w:color w:val="384A53"/>
          <w:sz w:val="20"/>
          <w:szCs w:val="20"/>
          <w:highlight w:val="lightGray"/>
        </w:rPr>
        <w:t xml:space="preserve">“ECHA is investing a lot to improve these two critical processes for the future of REACH, in line with the recommendations of the second Commission review of REACH. For applications for </w:t>
      </w:r>
      <w:proofErr w:type="spellStart"/>
      <w:r w:rsidRPr="007A58CE">
        <w:rPr>
          <w:rFonts w:ascii="Verdana" w:eastAsia="Times New Roman" w:hAnsi="Verdana" w:cs="Times New Roman"/>
          <w:color w:val="384A53"/>
          <w:sz w:val="20"/>
          <w:szCs w:val="20"/>
          <w:highlight w:val="lightGray"/>
        </w:rPr>
        <w:t>authorisation</w:t>
      </w:r>
      <w:proofErr w:type="spellEnd"/>
      <w:r w:rsidRPr="007A58CE">
        <w:rPr>
          <w:rFonts w:ascii="Verdana" w:eastAsia="Times New Roman" w:hAnsi="Verdana" w:cs="Times New Roman"/>
          <w:color w:val="384A53"/>
          <w:sz w:val="20"/>
          <w:szCs w:val="20"/>
          <w:highlight w:val="lightGray"/>
        </w:rPr>
        <w:t>, it has duly considered the recent Court cases, listened to the European Parliament and other stakeholders and taken their feedback seriously. As for REACH evaluation, the joint action plan paves the way to address the lack of compliance of many registration dossiers,” says </w:t>
      </w:r>
      <w:r w:rsidRPr="007A58CE">
        <w:rPr>
          <w:rFonts w:ascii="Verdana" w:eastAsia="Times New Roman" w:hAnsi="Verdana" w:cs="Times New Roman"/>
          <w:i/>
          <w:iCs/>
          <w:color w:val="384A53"/>
          <w:sz w:val="20"/>
          <w:szCs w:val="20"/>
          <w:highlight w:val="lightGray"/>
        </w:rPr>
        <w:t>Sharon McGuinness</w:t>
      </w:r>
      <w:r w:rsidRPr="007A58CE">
        <w:rPr>
          <w:rFonts w:ascii="Verdana" w:eastAsia="Times New Roman" w:hAnsi="Verdana" w:cs="Times New Roman"/>
          <w:color w:val="384A53"/>
          <w:sz w:val="20"/>
          <w:szCs w:val="20"/>
          <w:highlight w:val="lightGray"/>
        </w:rPr>
        <w:t>, the Chair of ECHA’s Management Board.</w:t>
      </w:r>
    </w:p>
    <w:p w14:paraId="6FCB98FA" w14:textId="77777777" w:rsidR="00EC22E0" w:rsidRPr="007A58CE" w:rsidRDefault="00EC22E0" w:rsidP="00EC22E0">
      <w:pPr>
        <w:spacing w:after="225" w:line="277" w:lineRule="atLeast"/>
        <w:rPr>
          <w:rFonts w:ascii="Verdana" w:eastAsia="Times New Roman" w:hAnsi="Verdana" w:cs="Times New Roman"/>
          <w:color w:val="384A53"/>
          <w:sz w:val="20"/>
          <w:szCs w:val="20"/>
          <w:highlight w:val="lightGray"/>
        </w:rPr>
      </w:pPr>
      <w:r w:rsidRPr="007A58CE">
        <w:rPr>
          <w:rFonts w:ascii="Verdana" w:eastAsia="Times New Roman" w:hAnsi="Verdana" w:cs="Times New Roman"/>
          <w:color w:val="384A53"/>
          <w:sz w:val="20"/>
          <w:szCs w:val="20"/>
          <w:highlight w:val="lightGray"/>
        </w:rPr>
        <w:t xml:space="preserve">ECHA’s work on </w:t>
      </w:r>
      <w:proofErr w:type="spellStart"/>
      <w:r w:rsidRPr="007A58CE">
        <w:rPr>
          <w:rFonts w:ascii="Verdana" w:eastAsia="Times New Roman" w:hAnsi="Verdana" w:cs="Times New Roman"/>
          <w:color w:val="384A53"/>
          <w:sz w:val="20"/>
          <w:szCs w:val="20"/>
          <w:highlight w:val="lightGray"/>
        </w:rPr>
        <w:t>authorisation</w:t>
      </w:r>
      <w:proofErr w:type="spellEnd"/>
      <w:r w:rsidRPr="007A58CE">
        <w:rPr>
          <w:rFonts w:ascii="Verdana" w:eastAsia="Times New Roman" w:hAnsi="Verdana" w:cs="Times New Roman"/>
          <w:color w:val="384A53"/>
          <w:sz w:val="20"/>
          <w:szCs w:val="20"/>
          <w:highlight w:val="lightGray"/>
        </w:rPr>
        <w:t xml:space="preserve"> will be improved in three ways: Firstly, ECHA’s formats for applications for </w:t>
      </w:r>
      <w:proofErr w:type="spellStart"/>
      <w:r w:rsidRPr="007A58CE">
        <w:rPr>
          <w:rFonts w:ascii="Verdana" w:eastAsia="Times New Roman" w:hAnsi="Verdana" w:cs="Times New Roman"/>
          <w:color w:val="384A53"/>
          <w:sz w:val="20"/>
          <w:szCs w:val="20"/>
          <w:highlight w:val="lightGray"/>
        </w:rPr>
        <w:t>authorisation</w:t>
      </w:r>
      <w:proofErr w:type="spellEnd"/>
      <w:r w:rsidRPr="007A58CE">
        <w:rPr>
          <w:rFonts w:ascii="Verdana" w:eastAsia="Times New Roman" w:hAnsi="Verdana" w:cs="Times New Roman"/>
          <w:color w:val="384A53"/>
          <w:sz w:val="20"/>
          <w:szCs w:val="20"/>
          <w:highlight w:val="lightGray"/>
        </w:rPr>
        <w:t xml:space="preserve"> will require applicants to provide a substitution plan in their application if there are suitable alternatives available in general but they are not yet feasible for the applicant.</w:t>
      </w:r>
    </w:p>
    <w:p w14:paraId="70B8B431" w14:textId="77777777" w:rsidR="00EC22E0" w:rsidRPr="007A58CE" w:rsidRDefault="00EC22E0" w:rsidP="00EC22E0">
      <w:pPr>
        <w:spacing w:after="225" w:line="277" w:lineRule="atLeast"/>
        <w:rPr>
          <w:rFonts w:ascii="Verdana" w:eastAsia="Times New Roman" w:hAnsi="Verdana" w:cs="Times New Roman"/>
          <w:color w:val="384A53"/>
          <w:sz w:val="20"/>
          <w:szCs w:val="20"/>
          <w:highlight w:val="lightGray"/>
        </w:rPr>
      </w:pPr>
      <w:r w:rsidRPr="007A58CE">
        <w:rPr>
          <w:rFonts w:ascii="Verdana" w:eastAsia="Times New Roman" w:hAnsi="Verdana" w:cs="Times New Roman"/>
          <w:color w:val="384A53"/>
          <w:sz w:val="20"/>
          <w:szCs w:val="20"/>
          <w:highlight w:val="lightGray"/>
        </w:rPr>
        <w:t xml:space="preserve">Secondly, ECHA will revise the opinion formats used by its scientific Committees for Risk Assessment (RAC) and for Socio-economic Analysis (SEAC). This is expected to also clarify the boundaries between scientific opinion making by ECHA’s committees and the decisions by the Commission. Finally, ECHA will </w:t>
      </w:r>
      <w:proofErr w:type="spellStart"/>
      <w:r w:rsidRPr="007A58CE">
        <w:rPr>
          <w:rFonts w:ascii="Verdana" w:eastAsia="Times New Roman" w:hAnsi="Verdana" w:cs="Times New Roman"/>
          <w:color w:val="384A53"/>
          <w:sz w:val="20"/>
          <w:szCs w:val="20"/>
          <w:highlight w:val="lightGray"/>
        </w:rPr>
        <w:t>standardise</w:t>
      </w:r>
      <w:proofErr w:type="spellEnd"/>
      <w:r w:rsidRPr="007A58CE">
        <w:rPr>
          <w:rFonts w:ascii="Verdana" w:eastAsia="Times New Roman" w:hAnsi="Verdana" w:cs="Times New Roman"/>
          <w:color w:val="384A53"/>
          <w:sz w:val="20"/>
          <w:szCs w:val="20"/>
          <w:highlight w:val="lightGray"/>
        </w:rPr>
        <w:t xml:space="preserve"> the opinion texts to help rapporteurs build up more consistent and concise opinions.</w:t>
      </w:r>
    </w:p>
    <w:p w14:paraId="78E5A1ED" w14:textId="77777777" w:rsidR="00EC22E0" w:rsidRPr="007A58CE" w:rsidRDefault="00EC22E0" w:rsidP="00EC22E0">
      <w:pPr>
        <w:spacing w:after="225" w:line="277" w:lineRule="atLeast"/>
        <w:rPr>
          <w:rFonts w:ascii="Verdana" w:eastAsia="Times New Roman" w:hAnsi="Verdana" w:cs="Times New Roman"/>
          <w:color w:val="384A53"/>
          <w:sz w:val="20"/>
          <w:szCs w:val="20"/>
          <w:highlight w:val="lightGray"/>
        </w:rPr>
      </w:pPr>
      <w:r w:rsidRPr="007A58CE">
        <w:rPr>
          <w:rFonts w:ascii="Verdana" w:eastAsia="Times New Roman" w:hAnsi="Verdana" w:cs="Times New Roman"/>
          <w:color w:val="384A53"/>
          <w:sz w:val="20"/>
          <w:szCs w:val="20"/>
          <w:highlight w:val="lightGray"/>
        </w:rPr>
        <w:t>The Management Board also welcomed the joint evaluation action plan by ECHA and the Commission as “the right way to achieve a high degree of compliance with the legal requirements of REACH”. ECHA and the Commission will publish this plan early next week.</w:t>
      </w:r>
    </w:p>
    <w:p w14:paraId="1C81F11E" w14:textId="77777777" w:rsidR="00EC22E0" w:rsidRPr="007A58CE" w:rsidRDefault="00EC22E0" w:rsidP="00EC22E0">
      <w:pPr>
        <w:spacing w:after="225" w:line="277" w:lineRule="atLeast"/>
        <w:rPr>
          <w:rFonts w:ascii="Verdana" w:eastAsia="Times New Roman" w:hAnsi="Verdana" w:cs="Times New Roman"/>
          <w:color w:val="384A53"/>
          <w:sz w:val="20"/>
          <w:szCs w:val="20"/>
          <w:highlight w:val="lightGray"/>
        </w:rPr>
      </w:pPr>
      <w:r w:rsidRPr="007A58CE">
        <w:rPr>
          <w:rFonts w:ascii="Verdana" w:eastAsia="Times New Roman" w:hAnsi="Verdana" w:cs="Times New Roman"/>
          <w:color w:val="384A53"/>
          <w:sz w:val="20"/>
          <w:szCs w:val="20"/>
          <w:highlight w:val="lightGray"/>
        </w:rPr>
        <w:t xml:space="preserve">“The Board encourages the Agency to continue to work with its stakeholders, further improve these key processes and take action where necessary. We will be looking forward to receiving information on the progress of these improvement actions”, </w:t>
      </w:r>
      <w:proofErr w:type="spellStart"/>
      <w:r w:rsidRPr="007A58CE">
        <w:rPr>
          <w:rFonts w:ascii="Verdana" w:eastAsia="Times New Roman" w:hAnsi="Verdana" w:cs="Times New Roman"/>
          <w:color w:val="384A53"/>
          <w:sz w:val="20"/>
          <w:szCs w:val="20"/>
          <w:highlight w:val="lightGray"/>
        </w:rPr>
        <w:t>Ms</w:t>
      </w:r>
      <w:proofErr w:type="spellEnd"/>
      <w:r w:rsidRPr="007A58CE">
        <w:rPr>
          <w:rFonts w:ascii="Verdana" w:eastAsia="Times New Roman" w:hAnsi="Verdana" w:cs="Times New Roman"/>
          <w:color w:val="384A53"/>
          <w:sz w:val="20"/>
          <w:szCs w:val="20"/>
          <w:highlight w:val="lightGray"/>
        </w:rPr>
        <w:t xml:space="preserve"> McGuinness adds.</w:t>
      </w:r>
    </w:p>
    <w:p w14:paraId="400BD4A7" w14:textId="77777777" w:rsidR="00EC22E0" w:rsidRPr="00EC22E0" w:rsidRDefault="00EC22E0" w:rsidP="00EC22E0">
      <w:pPr>
        <w:spacing w:after="225" w:line="277" w:lineRule="atLeast"/>
        <w:rPr>
          <w:rFonts w:ascii="Verdana" w:eastAsia="Times New Roman" w:hAnsi="Verdana" w:cs="Times New Roman"/>
          <w:color w:val="384A53"/>
          <w:sz w:val="20"/>
          <w:szCs w:val="20"/>
        </w:rPr>
      </w:pPr>
      <w:r w:rsidRPr="007A58CE">
        <w:rPr>
          <w:rFonts w:ascii="Verdana" w:eastAsia="Times New Roman" w:hAnsi="Verdana" w:cs="Times New Roman"/>
          <w:color w:val="384A53"/>
          <w:sz w:val="20"/>
          <w:szCs w:val="20"/>
          <w:highlight w:val="lightGray"/>
        </w:rPr>
        <w:t>Management Board documents will be available on the Agency’s website in due course.</w:t>
      </w:r>
      <w:bookmarkStart w:id="0" w:name="_GoBack"/>
      <w:bookmarkEnd w:id="0"/>
    </w:p>
    <w:p w14:paraId="673D63F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15"/>
    <w:rsid w:val="00087515"/>
    <w:rsid w:val="00453EED"/>
    <w:rsid w:val="007A58CE"/>
    <w:rsid w:val="00BE080D"/>
    <w:rsid w:val="00EC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F1167"/>
  <w14:defaultImageDpi w14:val="32767"/>
  <w15:chartTrackingRefBased/>
  <w15:docId w15:val="{31AAE5A3-798F-7147-B7E8-DBD0BE91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C22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2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22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22E0"/>
    <w:rPr>
      <w:b/>
      <w:bCs/>
    </w:rPr>
  </w:style>
  <w:style w:type="character" w:customStyle="1" w:styleId="apple-converted-space">
    <w:name w:val="apple-converted-space"/>
    <w:basedOn w:val="DefaultParagraphFont"/>
    <w:rsid w:val="00EC22E0"/>
  </w:style>
  <w:style w:type="character" w:styleId="Emphasis">
    <w:name w:val="Emphasis"/>
    <w:basedOn w:val="DefaultParagraphFont"/>
    <w:uiPriority w:val="20"/>
    <w:qFormat/>
    <w:rsid w:val="00EC2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2020-02-17T10:37:00Z</dcterms:created>
  <dcterms:modified xsi:type="dcterms:W3CDTF">2020-04-18T11:16:00Z</dcterms:modified>
</cp:coreProperties>
</file>