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F3A27" w14:textId="77777777" w:rsidR="001C4729" w:rsidRPr="005E553C" w:rsidRDefault="001C4729" w:rsidP="001C4729">
      <w:pPr>
        <w:spacing w:after="225"/>
        <w:outlineLvl w:val="1"/>
        <w:rPr>
          <w:rFonts w:ascii="Verdana" w:eastAsia="Times New Roman" w:hAnsi="Verdana" w:cs="Times New Roman"/>
          <w:color w:val="384A53"/>
          <w:sz w:val="29"/>
          <w:szCs w:val="29"/>
          <w:highlight w:val="lightGray"/>
        </w:rPr>
      </w:pPr>
      <w:bookmarkStart w:id="0" w:name="_GoBack"/>
      <w:bookmarkEnd w:id="0"/>
      <w:r w:rsidRPr="005E553C">
        <w:rPr>
          <w:rFonts w:ascii="Verdana" w:eastAsia="Times New Roman" w:hAnsi="Verdana" w:cs="Times New Roman"/>
          <w:color w:val="384A53"/>
          <w:sz w:val="29"/>
          <w:szCs w:val="29"/>
          <w:highlight w:val="lightGray"/>
        </w:rPr>
        <w:t>Improving compliance is ECHA's key priority</w:t>
      </w:r>
    </w:p>
    <w:p w14:paraId="0296E7AD" w14:textId="77777777" w:rsidR="001C4729" w:rsidRPr="005E553C" w:rsidRDefault="001C4729" w:rsidP="001C4729">
      <w:pPr>
        <w:rPr>
          <w:rFonts w:ascii="Verdana" w:eastAsia="Times New Roman" w:hAnsi="Verdana" w:cs="Times New Roman"/>
          <w:color w:val="384A53"/>
          <w:sz w:val="20"/>
          <w:szCs w:val="20"/>
          <w:highlight w:val="lightGray"/>
        </w:rPr>
      </w:pPr>
      <w:r w:rsidRPr="005E553C">
        <w:rPr>
          <w:rFonts w:ascii="Verdana" w:eastAsia="Times New Roman" w:hAnsi="Verdana" w:cs="Times New Roman"/>
          <w:color w:val="384A53"/>
          <w:sz w:val="20"/>
          <w:szCs w:val="20"/>
          <w:highlight w:val="lightGray"/>
        </w:rPr>
        <w:t>ECHA/NR/19/20</w:t>
      </w:r>
    </w:p>
    <w:p w14:paraId="724294D6" w14:textId="77777777" w:rsidR="001C4729" w:rsidRPr="005E553C" w:rsidRDefault="001C4729" w:rsidP="001C4729">
      <w:pPr>
        <w:rPr>
          <w:rFonts w:ascii="Verdana" w:eastAsia="Times New Roman" w:hAnsi="Verdana" w:cs="Times New Roman"/>
          <w:color w:val="384A53"/>
          <w:sz w:val="20"/>
          <w:szCs w:val="20"/>
          <w:highlight w:val="lightGray"/>
        </w:rPr>
      </w:pPr>
      <w:r w:rsidRPr="005E553C">
        <w:rPr>
          <w:rFonts w:ascii="Verdana" w:eastAsia="Times New Roman" w:hAnsi="Verdana" w:cs="Times New Roman"/>
          <w:color w:val="384A53"/>
          <w:sz w:val="20"/>
          <w:szCs w:val="20"/>
          <w:highlight w:val="lightGray"/>
        </w:rPr>
        <w:t> </w:t>
      </w:r>
    </w:p>
    <w:p w14:paraId="7F54D066" w14:textId="77777777" w:rsidR="001C4729" w:rsidRPr="005E553C" w:rsidRDefault="001C4729" w:rsidP="001C4729">
      <w:pPr>
        <w:rPr>
          <w:rFonts w:ascii="Verdana" w:eastAsia="Times New Roman" w:hAnsi="Verdana" w:cs="Times New Roman"/>
          <w:color w:val="384A53"/>
          <w:sz w:val="20"/>
          <w:szCs w:val="20"/>
          <w:highlight w:val="lightGray"/>
        </w:rPr>
      </w:pPr>
      <w:r w:rsidRPr="005E553C">
        <w:rPr>
          <w:rFonts w:ascii="Verdana" w:eastAsia="Times New Roman" w:hAnsi="Verdana" w:cs="Times New Roman"/>
          <w:b/>
          <w:bCs/>
          <w:color w:val="384A53"/>
          <w:sz w:val="20"/>
          <w:szCs w:val="20"/>
          <w:highlight w:val="lightGray"/>
        </w:rPr>
        <w:t xml:space="preserve">Non-compliant information on chemicals is a serious issue that needs to be fixed. Progress has been made with </w:t>
      </w:r>
      <w:proofErr w:type="gramStart"/>
      <w:r w:rsidRPr="005E553C">
        <w:rPr>
          <w:rFonts w:ascii="Verdana" w:eastAsia="Times New Roman" w:hAnsi="Verdana" w:cs="Times New Roman"/>
          <w:b/>
          <w:bCs/>
          <w:color w:val="384A53"/>
          <w:sz w:val="20"/>
          <w:szCs w:val="20"/>
          <w:highlight w:val="lightGray"/>
        </w:rPr>
        <w:t>evaluation</w:t>
      </w:r>
      <w:proofErr w:type="gramEnd"/>
      <w:r w:rsidRPr="005E553C">
        <w:rPr>
          <w:rFonts w:ascii="Verdana" w:eastAsia="Times New Roman" w:hAnsi="Verdana" w:cs="Times New Roman"/>
          <w:b/>
          <w:bCs/>
          <w:color w:val="384A53"/>
          <w:sz w:val="20"/>
          <w:szCs w:val="20"/>
          <w:highlight w:val="lightGray"/>
        </w:rPr>
        <w:t xml:space="preserve"> but further measures are planned to raise the percentage of dossiers checked and increase efficiency.</w:t>
      </w:r>
    </w:p>
    <w:p w14:paraId="73CBD728" w14:textId="77777777" w:rsidR="001C4729" w:rsidRPr="005E553C" w:rsidRDefault="001C4729" w:rsidP="001C4729">
      <w:pPr>
        <w:rPr>
          <w:rFonts w:ascii="Verdana" w:eastAsia="Times New Roman" w:hAnsi="Verdana" w:cs="Times New Roman"/>
          <w:color w:val="384A53"/>
          <w:sz w:val="20"/>
          <w:szCs w:val="20"/>
          <w:highlight w:val="lightGray"/>
        </w:rPr>
      </w:pPr>
      <w:r w:rsidRPr="005E553C">
        <w:rPr>
          <w:rFonts w:ascii="Verdana" w:eastAsia="Times New Roman" w:hAnsi="Verdana" w:cs="Times New Roman"/>
          <w:color w:val="384A53"/>
          <w:sz w:val="20"/>
          <w:szCs w:val="20"/>
          <w:highlight w:val="lightGray"/>
        </w:rPr>
        <w:t> </w:t>
      </w:r>
    </w:p>
    <w:p w14:paraId="6E0A0E58" w14:textId="77777777" w:rsidR="001C4729" w:rsidRPr="005E553C" w:rsidRDefault="001C4729" w:rsidP="001C4729">
      <w:pPr>
        <w:spacing w:after="225" w:line="277" w:lineRule="atLeast"/>
        <w:rPr>
          <w:rFonts w:ascii="Verdana" w:eastAsia="Times New Roman" w:hAnsi="Verdana" w:cs="Times New Roman"/>
          <w:color w:val="384A53"/>
          <w:sz w:val="20"/>
          <w:szCs w:val="20"/>
          <w:highlight w:val="lightGray"/>
        </w:rPr>
      </w:pPr>
      <w:r w:rsidRPr="005E553C">
        <w:rPr>
          <w:rFonts w:ascii="Verdana" w:eastAsia="Times New Roman" w:hAnsi="Verdana" w:cs="Times New Roman"/>
          <w:b/>
          <w:bCs/>
          <w:color w:val="384A53"/>
          <w:sz w:val="20"/>
          <w:szCs w:val="20"/>
          <w:highlight w:val="lightGray"/>
        </w:rPr>
        <w:t>Helsinki, 21 May 2019</w:t>
      </w:r>
      <w:r w:rsidRPr="005E553C">
        <w:rPr>
          <w:rFonts w:ascii="Verdana" w:eastAsia="Times New Roman" w:hAnsi="Verdana" w:cs="Times New Roman"/>
          <w:color w:val="384A53"/>
          <w:sz w:val="20"/>
          <w:szCs w:val="20"/>
          <w:highlight w:val="lightGray"/>
        </w:rPr>
        <w:t> – REACH places the burden of proof on industry to make sure that their chemicals are safe to use. By law, ECHA needs to check the compliance of at least 5 % of registrations. In 10 years of evaluation, ECHA has checked more than 2 700 dossiers for compliance. For high-volume substances, the checks cover 25 % of the substances. This has led to improved knowledge and safer use of chemicals.</w:t>
      </w:r>
    </w:p>
    <w:p w14:paraId="12D526B4" w14:textId="77777777" w:rsidR="001C4729" w:rsidRPr="005E553C" w:rsidRDefault="001C4729" w:rsidP="001C4729">
      <w:pPr>
        <w:spacing w:after="225" w:line="277" w:lineRule="atLeast"/>
        <w:rPr>
          <w:rFonts w:ascii="Verdana" w:eastAsia="Times New Roman" w:hAnsi="Verdana" w:cs="Times New Roman"/>
          <w:color w:val="384A53"/>
          <w:sz w:val="20"/>
          <w:szCs w:val="20"/>
          <w:highlight w:val="lightGray"/>
        </w:rPr>
      </w:pPr>
      <w:r w:rsidRPr="005E553C">
        <w:rPr>
          <w:rFonts w:ascii="Verdana" w:eastAsia="Times New Roman" w:hAnsi="Verdana" w:cs="Times New Roman"/>
          <w:color w:val="384A53"/>
          <w:sz w:val="20"/>
          <w:szCs w:val="20"/>
          <w:highlight w:val="lightGray"/>
        </w:rPr>
        <w:t>However, ECHA does not have the legal mandate to revoke market access based on its compliance checks. If companies do not provide the necessary safety information, national authorities are responsible for enforcing the law.</w:t>
      </w:r>
    </w:p>
    <w:p w14:paraId="163A8E0D" w14:textId="77777777" w:rsidR="001C4729" w:rsidRPr="005E553C" w:rsidRDefault="001C4729" w:rsidP="001C4729">
      <w:pPr>
        <w:spacing w:after="225" w:line="277" w:lineRule="atLeast"/>
        <w:rPr>
          <w:rFonts w:ascii="Verdana" w:eastAsia="Times New Roman" w:hAnsi="Verdana" w:cs="Times New Roman"/>
          <w:color w:val="384A53"/>
          <w:sz w:val="20"/>
          <w:szCs w:val="20"/>
          <w:highlight w:val="lightGray"/>
        </w:rPr>
      </w:pPr>
      <w:r w:rsidRPr="005E553C">
        <w:rPr>
          <w:rFonts w:ascii="Verdana" w:eastAsia="Times New Roman" w:hAnsi="Verdana" w:cs="Times New Roman"/>
          <w:color w:val="384A53"/>
          <w:sz w:val="20"/>
          <w:szCs w:val="20"/>
          <w:highlight w:val="lightGray"/>
        </w:rPr>
        <w:t>Improving compliance with the law is our key priority. Through its annual evaluation reports, the Agency has consistently highlighted the issue of non-compliant information and given registrants recommendations on how to improve.</w:t>
      </w:r>
    </w:p>
    <w:p w14:paraId="5F684736" w14:textId="77777777" w:rsidR="001C4729" w:rsidRPr="001C4729" w:rsidRDefault="001C4729" w:rsidP="001C4729">
      <w:pPr>
        <w:spacing w:after="225" w:line="277" w:lineRule="atLeast"/>
        <w:rPr>
          <w:rFonts w:ascii="Verdana" w:eastAsia="Times New Roman" w:hAnsi="Verdana" w:cs="Times New Roman"/>
          <w:color w:val="384A53"/>
          <w:sz w:val="20"/>
          <w:szCs w:val="20"/>
        </w:rPr>
      </w:pPr>
      <w:r w:rsidRPr="005E553C">
        <w:rPr>
          <w:rFonts w:ascii="Verdana" w:eastAsia="Times New Roman" w:hAnsi="Verdana" w:cs="Times New Roman"/>
          <w:color w:val="384A53"/>
          <w:sz w:val="20"/>
          <w:szCs w:val="20"/>
          <w:highlight w:val="lightGray"/>
        </w:rPr>
        <w:t xml:space="preserve">As a next step, ECHA is preparing an action plan with the Commission to increase our actions for compliance checks: raising the percentage of dossiers to be checked and increasing efficiency. The Agency is committed to screening all registered substances by </w:t>
      </w:r>
      <w:proofErr w:type="gramStart"/>
      <w:r w:rsidRPr="005E553C">
        <w:rPr>
          <w:rFonts w:ascii="Verdana" w:eastAsia="Times New Roman" w:hAnsi="Verdana" w:cs="Times New Roman"/>
          <w:color w:val="384A53"/>
          <w:sz w:val="20"/>
          <w:szCs w:val="20"/>
          <w:highlight w:val="lightGray"/>
        </w:rPr>
        <w:t>2027, and</w:t>
      </w:r>
      <w:proofErr w:type="gramEnd"/>
      <w:r w:rsidRPr="005E553C">
        <w:rPr>
          <w:rFonts w:ascii="Verdana" w:eastAsia="Times New Roman" w:hAnsi="Verdana" w:cs="Times New Roman"/>
          <w:color w:val="384A53"/>
          <w:sz w:val="20"/>
          <w:szCs w:val="20"/>
          <w:highlight w:val="lightGray"/>
        </w:rPr>
        <w:t xml:space="preserve"> checking compliance of all substances that need it. This can be for several reasons – for example, substances that have hazardous properties or where more data needs to be generated to conclude a potential risk. The plan will be published before the summer.</w:t>
      </w:r>
    </w:p>
    <w:p w14:paraId="2A12F14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F9"/>
    <w:rsid w:val="001C4729"/>
    <w:rsid w:val="0031597E"/>
    <w:rsid w:val="00453EED"/>
    <w:rsid w:val="005E553C"/>
    <w:rsid w:val="00A86AF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4DE9"/>
  <w14:defaultImageDpi w14:val="32767"/>
  <w15:chartTrackingRefBased/>
  <w15:docId w15:val="{B001EC27-15EE-FF4B-B943-F03BD9CD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47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729"/>
    <w:rPr>
      <w:rFonts w:ascii="Times New Roman" w:eastAsia="Times New Roman" w:hAnsi="Times New Roman" w:cs="Times New Roman"/>
      <w:b/>
      <w:bCs/>
      <w:sz w:val="36"/>
      <w:szCs w:val="36"/>
    </w:rPr>
  </w:style>
  <w:style w:type="character" w:styleId="Strong">
    <w:name w:val="Strong"/>
    <w:basedOn w:val="DefaultParagraphFont"/>
    <w:uiPriority w:val="22"/>
    <w:qFormat/>
    <w:rsid w:val="001C4729"/>
    <w:rPr>
      <w:b/>
      <w:bCs/>
    </w:rPr>
  </w:style>
  <w:style w:type="paragraph" w:styleId="NormalWeb">
    <w:name w:val="Normal (Web)"/>
    <w:basedOn w:val="Normal"/>
    <w:uiPriority w:val="99"/>
    <w:semiHidden/>
    <w:unhideWhenUsed/>
    <w:rsid w:val="001C47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C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798979">
      <w:bodyDiv w:val="1"/>
      <w:marLeft w:val="0"/>
      <w:marRight w:val="0"/>
      <w:marTop w:val="0"/>
      <w:marBottom w:val="0"/>
      <w:divBdr>
        <w:top w:val="none" w:sz="0" w:space="0" w:color="auto"/>
        <w:left w:val="none" w:sz="0" w:space="0" w:color="auto"/>
        <w:bottom w:val="none" w:sz="0" w:space="0" w:color="auto"/>
        <w:right w:val="none" w:sz="0" w:space="0" w:color="auto"/>
      </w:divBdr>
      <w:divsChild>
        <w:div w:id="907038787">
          <w:marLeft w:val="0"/>
          <w:marRight w:val="0"/>
          <w:marTop w:val="0"/>
          <w:marBottom w:val="0"/>
          <w:divBdr>
            <w:top w:val="none" w:sz="0" w:space="0" w:color="auto"/>
            <w:left w:val="none" w:sz="0" w:space="0" w:color="auto"/>
            <w:bottom w:val="none" w:sz="0" w:space="0" w:color="auto"/>
            <w:right w:val="none" w:sz="0" w:space="0" w:color="auto"/>
          </w:divBdr>
        </w:div>
        <w:div w:id="744953841">
          <w:marLeft w:val="0"/>
          <w:marRight w:val="0"/>
          <w:marTop w:val="0"/>
          <w:marBottom w:val="0"/>
          <w:divBdr>
            <w:top w:val="none" w:sz="0" w:space="0" w:color="auto"/>
            <w:left w:val="none" w:sz="0" w:space="0" w:color="auto"/>
            <w:bottom w:val="none" w:sz="0" w:space="0" w:color="auto"/>
            <w:right w:val="none" w:sz="0" w:space="0" w:color="auto"/>
          </w:divBdr>
        </w:div>
        <w:div w:id="227154557">
          <w:marLeft w:val="0"/>
          <w:marRight w:val="0"/>
          <w:marTop w:val="0"/>
          <w:marBottom w:val="0"/>
          <w:divBdr>
            <w:top w:val="none" w:sz="0" w:space="0" w:color="auto"/>
            <w:left w:val="none" w:sz="0" w:space="0" w:color="auto"/>
            <w:bottom w:val="none" w:sz="0" w:space="0" w:color="auto"/>
            <w:right w:val="none" w:sz="0" w:space="0" w:color="auto"/>
          </w:divBdr>
        </w:div>
        <w:div w:id="902955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2020-02-17T11:03:00Z</dcterms:created>
  <dcterms:modified xsi:type="dcterms:W3CDTF">2020-04-18T11:19:00Z</dcterms:modified>
</cp:coreProperties>
</file>