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A3AE" w14:textId="77777777" w:rsidR="00982B25" w:rsidRPr="00982B25" w:rsidRDefault="00982B25" w:rsidP="00982B25">
      <w:pPr>
        <w:spacing w:after="150"/>
        <w:textAlignment w:val="baseline"/>
        <w:outlineLvl w:val="0"/>
        <w:rPr>
          <w:rFonts w:ascii="Arial" w:eastAsia="Times New Roman" w:hAnsi="Arial" w:cs="Arial"/>
          <w:color w:val="413B37"/>
          <w:kern w:val="36"/>
          <w:sz w:val="58"/>
          <w:szCs w:val="58"/>
        </w:rPr>
      </w:pPr>
      <w:r w:rsidRPr="00982B25">
        <w:rPr>
          <w:rFonts w:ascii="Arial" w:eastAsia="Times New Roman" w:hAnsi="Arial" w:cs="Arial"/>
          <w:color w:val="413B37"/>
          <w:kern w:val="36"/>
          <w:sz w:val="58"/>
          <w:szCs w:val="58"/>
        </w:rPr>
        <w:br/>
        <w:t>EDA and EATC further deepen cooperation</w:t>
      </w:r>
    </w:p>
    <w:p w14:paraId="1D12FA2B" w14:textId="77777777" w:rsidR="00982B25" w:rsidRPr="00982B25" w:rsidRDefault="00982B25" w:rsidP="00982B25">
      <w:pPr>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 xml:space="preserve">Brussels - 17 </w:t>
      </w:r>
      <w:proofErr w:type="gramStart"/>
      <w:r w:rsidRPr="00982B25">
        <w:rPr>
          <w:rFonts w:ascii="Arial" w:eastAsia="Times New Roman" w:hAnsi="Arial" w:cs="Arial"/>
          <w:color w:val="413B37"/>
          <w:sz w:val="20"/>
          <w:szCs w:val="20"/>
        </w:rPr>
        <w:t>September,</w:t>
      </w:r>
      <w:proofErr w:type="gramEnd"/>
      <w:r w:rsidRPr="00982B25">
        <w:rPr>
          <w:rFonts w:ascii="Arial" w:eastAsia="Times New Roman" w:hAnsi="Arial" w:cs="Arial"/>
          <w:color w:val="413B37"/>
          <w:sz w:val="20"/>
          <w:szCs w:val="20"/>
        </w:rPr>
        <w:t xml:space="preserve"> 2019</w:t>
      </w:r>
    </w:p>
    <w:p w14:paraId="7C1400AF" w14:textId="10630318" w:rsidR="00982B25" w:rsidRPr="00982B25" w:rsidRDefault="00982B25" w:rsidP="00982B25">
      <w:pPr>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fldChar w:fldCharType="begin"/>
      </w:r>
      <w:r w:rsidRPr="00982B25">
        <w:rPr>
          <w:rFonts w:ascii="Arial" w:eastAsia="Times New Roman" w:hAnsi="Arial" w:cs="Arial"/>
          <w:color w:val="413B37"/>
          <w:sz w:val="20"/>
          <w:szCs w:val="20"/>
        </w:rPr>
        <w:instrText xml:space="preserve"> INCLUDEPICTURE "/var/folders/nj/m875g2tj2j50hjqpdb11s_540000gn/T/com.microsoft.Word/WebArchiveCopyPasteTempFiles/img_9831_web" \* MERGEFORMATINET </w:instrText>
      </w:r>
      <w:r w:rsidRPr="00982B25">
        <w:rPr>
          <w:rFonts w:ascii="Arial" w:eastAsia="Times New Roman" w:hAnsi="Arial" w:cs="Arial"/>
          <w:color w:val="413B37"/>
          <w:sz w:val="20"/>
          <w:szCs w:val="20"/>
        </w:rPr>
        <w:fldChar w:fldCharType="separate"/>
      </w:r>
      <w:r w:rsidRPr="00982B25">
        <w:rPr>
          <w:rFonts w:ascii="Arial" w:eastAsia="Times New Roman" w:hAnsi="Arial" w:cs="Arial"/>
          <w:noProof/>
          <w:color w:val="413B37"/>
          <w:sz w:val="20"/>
          <w:szCs w:val="20"/>
        </w:rPr>
        <w:drawing>
          <wp:inline distT="0" distB="0" distL="0" distR="0" wp14:anchorId="4ED341AF" wp14:editId="11C01143">
            <wp:extent cx="5943600" cy="1982470"/>
            <wp:effectExtent l="0" t="0" r="0" b="0"/>
            <wp:docPr id="1" name="Picture 1" descr="/var/folders/nj/m875g2tj2j50hjqpdb11s_540000gn/T/com.microsoft.Word/WebArchiveCopyPasteTempFiles/img_9831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img_9831_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r w:rsidRPr="00982B25">
        <w:rPr>
          <w:rFonts w:ascii="Arial" w:eastAsia="Times New Roman" w:hAnsi="Arial" w:cs="Arial"/>
          <w:color w:val="413B37"/>
          <w:sz w:val="20"/>
          <w:szCs w:val="20"/>
        </w:rPr>
        <w:fldChar w:fldCharType="end"/>
      </w:r>
    </w:p>
    <w:p w14:paraId="266B3B34" w14:textId="77777777" w:rsidR="00982B25" w:rsidRPr="00982B25" w:rsidRDefault="00982B25" w:rsidP="00982B25">
      <w:pPr>
        <w:jc w:val="both"/>
        <w:textAlignment w:val="baseline"/>
        <w:rPr>
          <w:rFonts w:ascii="Arial" w:eastAsia="Times New Roman" w:hAnsi="Arial" w:cs="Arial"/>
          <w:color w:val="413B37"/>
          <w:sz w:val="20"/>
          <w:szCs w:val="20"/>
        </w:rPr>
      </w:pPr>
      <w:r w:rsidRPr="003342B6">
        <w:rPr>
          <w:rFonts w:ascii="Arial" w:eastAsia="Times New Roman" w:hAnsi="Arial" w:cs="Arial"/>
          <w:b/>
          <w:bCs/>
          <w:color w:val="413B37"/>
          <w:sz w:val="21"/>
          <w:szCs w:val="21"/>
          <w:highlight w:val="lightGray"/>
          <w:bdr w:val="none" w:sz="0" w:space="0" w:color="auto" w:frame="1"/>
        </w:rPr>
        <w:t xml:space="preserve">The European </w:t>
      </w:r>
      <w:proofErr w:type="spellStart"/>
      <w:r w:rsidRPr="003342B6">
        <w:rPr>
          <w:rFonts w:ascii="Arial" w:eastAsia="Times New Roman" w:hAnsi="Arial" w:cs="Arial"/>
          <w:b/>
          <w:bCs/>
          <w:color w:val="413B37"/>
          <w:sz w:val="21"/>
          <w:szCs w:val="21"/>
          <w:highlight w:val="lightGray"/>
          <w:bdr w:val="none" w:sz="0" w:space="0" w:color="auto" w:frame="1"/>
        </w:rPr>
        <w:t>Defence</w:t>
      </w:r>
      <w:proofErr w:type="spellEnd"/>
      <w:r w:rsidRPr="003342B6">
        <w:rPr>
          <w:rFonts w:ascii="Arial" w:eastAsia="Times New Roman" w:hAnsi="Arial" w:cs="Arial"/>
          <w:b/>
          <w:bCs/>
          <w:color w:val="413B37"/>
          <w:sz w:val="21"/>
          <w:szCs w:val="21"/>
          <w:highlight w:val="lightGray"/>
          <w:bdr w:val="none" w:sz="0" w:space="0" w:color="auto" w:frame="1"/>
        </w:rPr>
        <w:t xml:space="preserve"> Agency (EDA) and the European Air Transport Command (EATC) today established a new cooperation framework - through an exchange of letters - that will further strengthen the ties between the two </w:t>
      </w:r>
      <w:proofErr w:type="spellStart"/>
      <w:r w:rsidRPr="003342B6">
        <w:rPr>
          <w:rFonts w:ascii="Arial" w:eastAsia="Times New Roman" w:hAnsi="Arial" w:cs="Arial"/>
          <w:b/>
          <w:bCs/>
          <w:color w:val="413B37"/>
          <w:sz w:val="21"/>
          <w:szCs w:val="21"/>
          <w:highlight w:val="lightGray"/>
          <w:bdr w:val="none" w:sz="0" w:space="0" w:color="auto" w:frame="1"/>
        </w:rPr>
        <w:t>organisations</w:t>
      </w:r>
      <w:proofErr w:type="spellEnd"/>
      <w:r w:rsidRPr="003342B6">
        <w:rPr>
          <w:rFonts w:ascii="Arial" w:eastAsia="Times New Roman" w:hAnsi="Arial" w:cs="Arial"/>
          <w:b/>
          <w:bCs/>
          <w:color w:val="413B37"/>
          <w:sz w:val="21"/>
          <w:szCs w:val="21"/>
          <w:highlight w:val="lightGray"/>
          <w:bdr w:val="none" w:sz="0" w:space="0" w:color="auto" w:frame="1"/>
        </w:rPr>
        <w:t>.</w:t>
      </w:r>
      <w:r w:rsidRPr="00982B25">
        <w:rPr>
          <w:rFonts w:ascii="Arial" w:eastAsia="Times New Roman" w:hAnsi="Arial" w:cs="Arial"/>
          <w:b/>
          <w:bCs/>
          <w:color w:val="413B37"/>
          <w:sz w:val="21"/>
          <w:szCs w:val="21"/>
          <w:bdr w:val="none" w:sz="0" w:space="0" w:color="auto" w:frame="1"/>
        </w:rPr>
        <w:t> </w:t>
      </w:r>
    </w:p>
    <w:p w14:paraId="7ACAF6A7" w14:textId="77777777" w:rsidR="00982B25" w:rsidRPr="00982B25" w:rsidRDefault="00982B25" w:rsidP="00982B25">
      <w:pPr>
        <w:spacing w:after="150"/>
        <w:jc w:val="both"/>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 xml:space="preserve">The exchange of letters, which took place at the EDA premises in the presence of EATC Commander Major General Laurent </w:t>
      </w:r>
      <w:proofErr w:type="spellStart"/>
      <w:r w:rsidRPr="00982B25">
        <w:rPr>
          <w:rFonts w:ascii="Arial" w:eastAsia="Times New Roman" w:hAnsi="Arial" w:cs="Arial"/>
          <w:color w:val="413B37"/>
          <w:sz w:val="20"/>
          <w:szCs w:val="20"/>
        </w:rPr>
        <w:t>Marboeuf</w:t>
      </w:r>
      <w:proofErr w:type="spellEnd"/>
      <w:r w:rsidRPr="00982B25">
        <w:rPr>
          <w:rFonts w:ascii="Arial" w:eastAsia="Times New Roman" w:hAnsi="Arial" w:cs="Arial"/>
          <w:color w:val="413B37"/>
          <w:sz w:val="20"/>
          <w:szCs w:val="20"/>
        </w:rPr>
        <w:t xml:space="preserve"> and EDA Chief Executive Jorge Domecq, builds on the already existing, good cooperation between the two following the trilateral Letter of Intent concluded between EDA, EATC and OCCAR-EA in January 2018 and which focused on the joint </w:t>
      </w:r>
      <w:proofErr w:type="spellStart"/>
      <w:r w:rsidRPr="00982B25">
        <w:rPr>
          <w:rFonts w:ascii="Arial" w:eastAsia="Times New Roman" w:hAnsi="Arial" w:cs="Arial"/>
          <w:color w:val="413B37"/>
          <w:sz w:val="20"/>
          <w:szCs w:val="20"/>
        </w:rPr>
        <w:t>optimisation</w:t>
      </w:r>
      <w:proofErr w:type="spellEnd"/>
      <w:r w:rsidRPr="00982B25">
        <w:rPr>
          <w:rFonts w:ascii="Arial" w:eastAsia="Times New Roman" w:hAnsi="Arial" w:cs="Arial"/>
          <w:color w:val="413B37"/>
          <w:sz w:val="20"/>
          <w:szCs w:val="20"/>
        </w:rPr>
        <w:t xml:space="preserve"> and development of the A400M capability within the remit of EATC.  </w:t>
      </w:r>
    </w:p>
    <w:p w14:paraId="576570C8" w14:textId="77777777" w:rsidR="00982B25" w:rsidRPr="00982B25" w:rsidRDefault="00982B25" w:rsidP="00982B25">
      <w:pPr>
        <w:spacing w:after="150"/>
        <w:jc w:val="both"/>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The letters exchanged today identify new areas for enhanced cooperation between the EDA and EATC, inter alia: </w:t>
      </w:r>
    </w:p>
    <w:p w14:paraId="69A49C45" w14:textId="77777777" w:rsidR="00982B25" w:rsidRPr="00982B25" w:rsidRDefault="00982B25" w:rsidP="00982B25">
      <w:pPr>
        <w:numPr>
          <w:ilvl w:val="0"/>
          <w:numId w:val="1"/>
        </w:numPr>
        <w:ind w:left="225"/>
        <w:jc w:val="both"/>
        <w:textAlignment w:val="baseline"/>
        <w:rPr>
          <w:rFonts w:ascii="Arial" w:eastAsia="Times New Roman" w:hAnsi="Arial" w:cs="Arial"/>
          <w:color w:val="413B37"/>
          <w:sz w:val="20"/>
          <w:szCs w:val="20"/>
        </w:rPr>
      </w:pPr>
      <w:r w:rsidRPr="00982B25">
        <w:rPr>
          <w:rFonts w:ascii="Arial" w:eastAsia="Times New Roman" w:hAnsi="Arial" w:cs="Arial"/>
          <w:b/>
          <w:bCs/>
          <w:color w:val="413B37"/>
          <w:sz w:val="20"/>
          <w:szCs w:val="20"/>
          <w:bdr w:val="none" w:sz="0" w:space="0" w:color="auto" w:frame="1"/>
        </w:rPr>
        <w:t>Air Mobility</w:t>
      </w:r>
      <w:r w:rsidRPr="00982B25">
        <w:rPr>
          <w:rFonts w:ascii="Arial" w:eastAsia="Times New Roman" w:hAnsi="Arial" w:cs="Arial"/>
          <w:color w:val="413B37"/>
          <w:sz w:val="20"/>
          <w:szCs w:val="20"/>
        </w:rPr>
        <w:t xml:space="preserve"> (including </w:t>
      </w:r>
      <w:proofErr w:type="gramStart"/>
      <w:r w:rsidRPr="00982B25">
        <w:rPr>
          <w:rFonts w:ascii="Arial" w:eastAsia="Times New Roman" w:hAnsi="Arial" w:cs="Arial"/>
          <w:color w:val="413B37"/>
          <w:sz w:val="20"/>
          <w:szCs w:val="20"/>
        </w:rPr>
        <w:t>airlift,  air</w:t>
      </w:r>
      <w:proofErr w:type="gramEnd"/>
      <w:r w:rsidRPr="00982B25">
        <w:rPr>
          <w:rFonts w:ascii="Arial" w:eastAsia="Times New Roman" w:hAnsi="Arial" w:cs="Arial"/>
          <w:color w:val="413B37"/>
          <w:sz w:val="20"/>
          <w:szCs w:val="20"/>
        </w:rPr>
        <w:t xml:space="preserve">-to-air </w:t>
      </w:r>
      <w:proofErr w:type="spellStart"/>
      <w:r w:rsidRPr="00982B25">
        <w:rPr>
          <w:rFonts w:ascii="Arial" w:eastAsia="Times New Roman" w:hAnsi="Arial" w:cs="Arial"/>
          <w:color w:val="413B37"/>
          <w:sz w:val="20"/>
          <w:szCs w:val="20"/>
        </w:rPr>
        <w:t>refuelling</w:t>
      </w:r>
      <w:proofErr w:type="spellEnd"/>
      <w:r w:rsidRPr="00982B25">
        <w:rPr>
          <w:rFonts w:ascii="Arial" w:eastAsia="Times New Roman" w:hAnsi="Arial" w:cs="Arial"/>
          <w:color w:val="413B37"/>
          <w:sz w:val="20"/>
          <w:szCs w:val="20"/>
        </w:rPr>
        <w:t>, aeromedical evacuation, air dropping activity and  logistical and technical supporting functions)</w:t>
      </w:r>
    </w:p>
    <w:p w14:paraId="6B0BE751" w14:textId="77777777" w:rsidR="00982B25" w:rsidRPr="00982B25" w:rsidRDefault="00982B25" w:rsidP="00982B25">
      <w:pPr>
        <w:numPr>
          <w:ilvl w:val="0"/>
          <w:numId w:val="1"/>
        </w:numPr>
        <w:ind w:left="225"/>
        <w:jc w:val="both"/>
        <w:textAlignment w:val="baseline"/>
        <w:rPr>
          <w:rFonts w:ascii="Arial" w:eastAsia="Times New Roman" w:hAnsi="Arial" w:cs="Arial"/>
          <w:color w:val="413B37"/>
          <w:sz w:val="20"/>
          <w:szCs w:val="20"/>
        </w:rPr>
      </w:pPr>
      <w:r w:rsidRPr="00982B25">
        <w:rPr>
          <w:rFonts w:ascii="Arial" w:eastAsia="Times New Roman" w:hAnsi="Arial" w:cs="Arial"/>
          <w:b/>
          <w:bCs/>
          <w:color w:val="413B37"/>
          <w:sz w:val="20"/>
          <w:szCs w:val="20"/>
          <w:bdr w:val="none" w:sz="0" w:space="0" w:color="auto" w:frame="1"/>
        </w:rPr>
        <w:t>Fixed-wing training </w:t>
      </w:r>
      <w:r w:rsidRPr="00982B25">
        <w:rPr>
          <w:rFonts w:ascii="Arial" w:eastAsia="Times New Roman" w:hAnsi="Arial" w:cs="Arial"/>
          <w:color w:val="413B37"/>
          <w:sz w:val="20"/>
          <w:szCs w:val="20"/>
        </w:rPr>
        <w:t>cooperation in the domains listed above</w:t>
      </w:r>
    </w:p>
    <w:p w14:paraId="42B60FFA" w14:textId="77777777" w:rsidR="00982B25" w:rsidRPr="00982B25" w:rsidRDefault="00982B25" w:rsidP="00982B25">
      <w:pPr>
        <w:numPr>
          <w:ilvl w:val="0"/>
          <w:numId w:val="1"/>
        </w:numPr>
        <w:ind w:left="225"/>
        <w:jc w:val="both"/>
        <w:textAlignment w:val="baseline"/>
        <w:rPr>
          <w:rFonts w:ascii="Arial" w:eastAsia="Times New Roman" w:hAnsi="Arial" w:cs="Arial"/>
          <w:color w:val="413B37"/>
          <w:sz w:val="20"/>
          <w:szCs w:val="20"/>
        </w:rPr>
      </w:pPr>
      <w:r w:rsidRPr="00982B25">
        <w:rPr>
          <w:rFonts w:ascii="Arial" w:eastAsia="Times New Roman" w:hAnsi="Arial" w:cs="Arial"/>
          <w:b/>
          <w:bCs/>
          <w:color w:val="413B37"/>
          <w:sz w:val="20"/>
          <w:szCs w:val="20"/>
          <w:bdr w:val="none" w:sz="0" w:space="0" w:color="auto" w:frame="1"/>
        </w:rPr>
        <w:t>Military Aviation</w:t>
      </w:r>
      <w:r w:rsidRPr="00982B25">
        <w:rPr>
          <w:rFonts w:ascii="Arial" w:eastAsia="Times New Roman" w:hAnsi="Arial" w:cs="Arial"/>
          <w:color w:val="413B37"/>
          <w:sz w:val="20"/>
          <w:szCs w:val="20"/>
        </w:rPr>
        <w:t> (including in the context of the Military Airworthiness Authorities Forum and the progressive introduction of a Total System Approach to Military Aviation)</w:t>
      </w:r>
    </w:p>
    <w:p w14:paraId="5D8FC5E8" w14:textId="77777777" w:rsidR="00982B25" w:rsidRPr="00982B25" w:rsidRDefault="00982B25" w:rsidP="00982B25">
      <w:pPr>
        <w:numPr>
          <w:ilvl w:val="0"/>
          <w:numId w:val="1"/>
        </w:numPr>
        <w:ind w:left="225"/>
        <w:jc w:val="both"/>
        <w:textAlignment w:val="baseline"/>
        <w:rPr>
          <w:rFonts w:ascii="Arial" w:eastAsia="Times New Roman" w:hAnsi="Arial" w:cs="Arial"/>
          <w:color w:val="413B37"/>
          <w:sz w:val="20"/>
          <w:szCs w:val="20"/>
        </w:rPr>
      </w:pPr>
      <w:r w:rsidRPr="00982B25">
        <w:rPr>
          <w:rFonts w:ascii="Arial" w:eastAsia="Times New Roman" w:hAnsi="Arial" w:cs="Arial"/>
          <w:b/>
          <w:bCs/>
          <w:color w:val="413B37"/>
          <w:sz w:val="20"/>
          <w:szCs w:val="20"/>
          <w:bdr w:val="none" w:sz="0" w:space="0" w:color="auto" w:frame="1"/>
        </w:rPr>
        <w:t>Military Mobility </w:t>
      </w:r>
      <w:r w:rsidRPr="00982B25">
        <w:rPr>
          <w:rFonts w:ascii="Arial" w:eastAsia="Times New Roman" w:hAnsi="Arial" w:cs="Arial"/>
          <w:color w:val="413B37"/>
          <w:sz w:val="20"/>
          <w:szCs w:val="20"/>
        </w:rPr>
        <w:t>in the framework of the EU action plan (including ground handling and dangerous goods activities)</w:t>
      </w:r>
    </w:p>
    <w:p w14:paraId="6FA8382F" w14:textId="77777777" w:rsidR="00982B25" w:rsidRPr="00982B25" w:rsidRDefault="00982B25" w:rsidP="00982B25">
      <w:pPr>
        <w:numPr>
          <w:ilvl w:val="0"/>
          <w:numId w:val="1"/>
        </w:numPr>
        <w:ind w:left="225"/>
        <w:jc w:val="both"/>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Other</w:t>
      </w:r>
      <w:r w:rsidRPr="00982B25">
        <w:rPr>
          <w:rFonts w:ascii="Arial" w:eastAsia="Times New Roman" w:hAnsi="Arial" w:cs="Arial"/>
          <w:b/>
          <w:bCs/>
          <w:color w:val="413B37"/>
          <w:sz w:val="20"/>
          <w:szCs w:val="20"/>
          <w:bdr w:val="none" w:sz="0" w:space="0" w:color="auto" w:frame="1"/>
        </w:rPr>
        <w:t> cross-cutting activities</w:t>
      </w:r>
      <w:r w:rsidRPr="00982B25">
        <w:rPr>
          <w:rFonts w:ascii="Arial" w:eastAsia="Times New Roman" w:hAnsi="Arial" w:cs="Arial"/>
          <w:color w:val="413B37"/>
          <w:sz w:val="20"/>
          <w:szCs w:val="20"/>
        </w:rPr>
        <w:t> subject to interactions.</w:t>
      </w:r>
    </w:p>
    <w:p w14:paraId="23805A4A" w14:textId="77777777" w:rsidR="00982B25" w:rsidRPr="00982B25" w:rsidRDefault="00982B25" w:rsidP="00982B25">
      <w:pPr>
        <w:spacing w:after="150"/>
        <w:jc w:val="both"/>
        <w:textAlignment w:val="baseline"/>
        <w:rPr>
          <w:rFonts w:ascii="Arial" w:eastAsia="Times New Roman" w:hAnsi="Arial" w:cs="Arial"/>
          <w:color w:val="413B37"/>
          <w:sz w:val="20"/>
          <w:szCs w:val="20"/>
        </w:rPr>
      </w:pPr>
      <w:r w:rsidRPr="003342B6">
        <w:rPr>
          <w:rFonts w:ascii="Arial" w:eastAsia="Times New Roman" w:hAnsi="Arial" w:cs="Arial"/>
          <w:color w:val="413B37"/>
          <w:sz w:val="20"/>
          <w:szCs w:val="20"/>
          <w:highlight w:val="lightGray"/>
        </w:rPr>
        <w:t>The new cooperation framework will allow EDA and EATC to make the best use of available resources to achieve common objectives within their respective scopes of competence. The EDA Chief Executive and the EATC Commander will meet on an annual basis to discuss the implementation of this cooperation.</w:t>
      </w:r>
      <w:r w:rsidRPr="00982B25">
        <w:rPr>
          <w:rFonts w:ascii="Arial" w:eastAsia="Times New Roman" w:hAnsi="Arial" w:cs="Arial"/>
          <w:color w:val="413B37"/>
          <w:sz w:val="20"/>
          <w:szCs w:val="20"/>
        </w:rPr>
        <w:t> </w:t>
      </w:r>
    </w:p>
    <w:p w14:paraId="0E147C10" w14:textId="77777777" w:rsidR="00982B25" w:rsidRPr="00982B25" w:rsidRDefault="00982B25" w:rsidP="00982B25">
      <w:pPr>
        <w:jc w:val="both"/>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EDA Chief Executive </w:t>
      </w:r>
      <w:r w:rsidRPr="00982B25">
        <w:rPr>
          <w:rFonts w:ascii="Arial" w:eastAsia="Times New Roman" w:hAnsi="Arial" w:cs="Arial"/>
          <w:b/>
          <w:bCs/>
          <w:color w:val="413B37"/>
          <w:sz w:val="20"/>
          <w:szCs w:val="20"/>
          <w:bdr w:val="none" w:sz="0" w:space="0" w:color="auto" w:frame="1"/>
        </w:rPr>
        <w:t>Jorge Domecq</w:t>
      </w:r>
      <w:r w:rsidRPr="00982B25">
        <w:rPr>
          <w:rFonts w:ascii="Arial" w:eastAsia="Times New Roman" w:hAnsi="Arial" w:cs="Arial"/>
          <w:color w:val="413B37"/>
          <w:sz w:val="20"/>
          <w:szCs w:val="20"/>
        </w:rPr>
        <w:t xml:space="preserve"> welcomed the enhanced cooperation with EATC. </w:t>
      </w:r>
      <w:r w:rsidRPr="003342B6">
        <w:rPr>
          <w:rFonts w:ascii="Arial" w:eastAsia="Times New Roman" w:hAnsi="Arial" w:cs="Arial"/>
          <w:color w:val="413B37"/>
          <w:sz w:val="20"/>
          <w:szCs w:val="20"/>
          <w:highlight w:val="lightGray"/>
        </w:rPr>
        <w:t>“I am confident that, through our cooperation, EDA and the EATC can bring added value to our respective Member States by reducing administrative burden, improving exchange of expertise and facilitating common action thereby avoiding unnecessary duplication and making the best use of our respective resources”,</w:t>
      </w:r>
      <w:r w:rsidRPr="00982B25">
        <w:rPr>
          <w:rFonts w:ascii="Arial" w:eastAsia="Times New Roman" w:hAnsi="Arial" w:cs="Arial"/>
          <w:color w:val="413B37"/>
          <w:sz w:val="20"/>
          <w:szCs w:val="20"/>
        </w:rPr>
        <w:t xml:space="preserve"> </w:t>
      </w:r>
      <w:proofErr w:type="spellStart"/>
      <w:r w:rsidRPr="00982B25">
        <w:rPr>
          <w:rFonts w:ascii="Arial" w:eastAsia="Times New Roman" w:hAnsi="Arial" w:cs="Arial"/>
          <w:color w:val="413B37"/>
          <w:sz w:val="20"/>
          <w:szCs w:val="20"/>
        </w:rPr>
        <w:t>Mr</w:t>
      </w:r>
      <w:proofErr w:type="spellEnd"/>
      <w:r w:rsidRPr="00982B25">
        <w:rPr>
          <w:rFonts w:ascii="Arial" w:eastAsia="Times New Roman" w:hAnsi="Arial" w:cs="Arial"/>
          <w:color w:val="413B37"/>
          <w:sz w:val="20"/>
          <w:szCs w:val="20"/>
        </w:rPr>
        <w:t xml:space="preserve"> Domecq stated. </w:t>
      </w:r>
    </w:p>
    <w:p w14:paraId="42E8279C" w14:textId="77777777" w:rsidR="00982B25" w:rsidRPr="00982B25" w:rsidRDefault="00982B25" w:rsidP="00982B25">
      <w:pPr>
        <w:jc w:val="both"/>
        <w:textAlignment w:val="baseline"/>
        <w:rPr>
          <w:rFonts w:ascii="Arial" w:eastAsia="Times New Roman" w:hAnsi="Arial" w:cs="Arial"/>
          <w:color w:val="413B37"/>
          <w:sz w:val="20"/>
          <w:szCs w:val="20"/>
        </w:rPr>
      </w:pPr>
      <w:r w:rsidRPr="00982B25">
        <w:rPr>
          <w:rFonts w:ascii="Arial" w:eastAsia="Times New Roman" w:hAnsi="Arial" w:cs="Arial"/>
          <w:color w:val="413B37"/>
          <w:sz w:val="20"/>
          <w:szCs w:val="20"/>
        </w:rPr>
        <w:t>EATC Commander Major </w:t>
      </w:r>
      <w:r w:rsidRPr="00982B25">
        <w:rPr>
          <w:rFonts w:ascii="Arial" w:eastAsia="Times New Roman" w:hAnsi="Arial" w:cs="Arial"/>
          <w:b/>
          <w:bCs/>
          <w:color w:val="413B37"/>
          <w:sz w:val="20"/>
          <w:szCs w:val="20"/>
          <w:bdr w:val="none" w:sz="0" w:space="0" w:color="auto" w:frame="1"/>
        </w:rPr>
        <w:t xml:space="preserve">General Laurent </w:t>
      </w:r>
      <w:proofErr w:type="spellStart"/>
      <w:r w:rsidRPr="00982B25">
        <w:rPr>
          <w:rFonts w:ascii="Arial" w:eastAsia="Times New Roman" w:hAnsi="Arial" w:cs="Arial"/>
          <w:b/>
          <w:bCs/>
          <w:color w:val="413B37"/>
          <w:sz w:val="20"/>
          <w:szCs w:val="20"/>
          <w:bdr w:val="none" w:sz="0" w:space="0" w:color="auto" w:frame="1"/>
        </w:rPr>
        <w:t>Marboeuf</w:t>
      </w:r>
      <w:proofErr w:type="spellEnd"/>
      <w:r w:rsidRPr="00982B25">
        <w:rPr>
          <w:rFonts w:ascii="Arial" w:eastAsia="Times New Roman" w:hAnsi="Arial" w:cs="Arial"/>
          <w:b/>
          <w:bCs/>
          <w:color w:val="413B37"/>
          <w:sz w:val="20"/>
          <w:szCs w:val="20"/>
          <w:bdr w:val="none" w:sz="0" w:space="0" w:color="auto" w:frame="1"/>
        </w:rPr>
        <w:t> </w:t>
      </w:r>
      <w:r w:rsidRPr="00982B25">
        <w:rPr>
          <w:rFonts w:ascii="Arial" w:eastAsia="Times New Roman" w:hAnsi="Arial" w:cs="Arial"/>
          <w:color w:val="413B37"/>
          <w:sz w:val="20"/>
          <w:szCs w:val="20"/>
        </w:rPr>
        <w:t>stated: “</w:t>
      </w:r>
      <w:r w:rsidRPr="006F005C">
        <w:rPr>
          <w:rFonts w:ascii="Arial" w:eastAsia="Times New Roman" w:hAnsi="Arial" w:cs="Arial"/>
          <w:i/>
          <w:iCs/>
          <w:color w:val="413B37"/>
          <w:sz w:val="20"/>
          <w:szCs w:val="20"/>
          <w:highlight w:val="lightGray"/>
          <w:bdr w:val="none" w:sz="0" w:space="0" w:color="auto" w:frame="1"/>
        </w:rPr>
        <w:t xml:space="preserve">I welcome this deeper cooperation with EDA which, through the pooling of expertise of two main European </w:t>
      </w:r>
      <w:proofErr w:type="spellStart"/>
      <w:r w:rsidRPr="006F005C">
        <w:rPr>
          <w:rFonts w:ascii="Arial" w:eastAsia="Times New Roman" w:hAnsi="Arial" w:cs="Arial"/>
          <w:i/>
          <w:iCs/>
          <w:color w:val="413B37"/>
          <w:sz w:val="20"/>
          <w:szCs w:val="20"/>
          <w:highlight w:val="lightGray"/>
          <w:bdr w:val="none" w:sz="0" w:space="0" w:color="auto" w:frame="1"/>
        </w:rPr>
        <w:t>defence</w:t>
      </w:r>
      <w:proofErr w:type="spellEnd"/>
      <w:r w:rsidRPr="006F005C">
        <w:rPr>
          <w:rFonts w:ascii="Arial" w:eastAsia="Times New Roman" w:hAnsi="Arial" w:cs="Arial"/>
          <w:i/>
          <w:iCs/>
          <w:color w:val="413B37"/>
          <w:sz w:val="20"/>
          <w:szCs w:val="20"/>
          <w:highlight w:val="lightGray"/>
          <w:bdr w:val="none" w:sz="0" w:space="0" w:color="auto" w:frame="1"/>
        </w:rPr>
        <w:t xml:space="preserve"> </w:t>
      </w:r>
      <w:proofErr w:type="spellStart"/>
      <w:r w:rsidRPr="006F005C">
        <w:rPr>
          <w:rFonts w:ascii="Arial" w:eastAsia="Times New Roman" w:hAnsi="Arial" w:cs="Arial"/>
          <w:i/>
          <w:iCs/>
          <w:color w:val="413B37"/>
          <w:sz w:val="20"/>
          <w:szCs w:val="20"/>
          <w:highlight w:val="lightGray"/>
          <w:bdr w:val="none" w:sz="0" w:space="0" w:color="auto" w:frame="1"/>
        </w:rPr>
        <w:t>organisations</w:t>
      </w:r>
      <w:proofErr w:type="spellEnd"/>
      <w:r w:rsidRPr="006F005C">
        <w:rPr>
          <w:rFonts w:ascii="Arial" w:eastAsia="Times New Roman" w:hAnsi="Arial" w:cs="Arial"/>
          <w:i/>
          <w:iCs/>
          <w:color w:val="413B37"/>
          <w:sz w:val="20"/>
          <w:szCs w:val="20"/>
          <w:highlight w:val="lightGray"/>
          <w:bdr w:val="none" w:sz="0" w:space="0" w:color="auto" w:frame="1"/>
        </w:rPr>
        <w:t>, will ease the multinational military operations and support our Participating Nations / Member States in the aviation and</w:t>
      </w:r>
      <w:r w:rsidRPr="00982B25">
        <w:rPr>
          <w:rFonts w:ascii="Arial" w:eastAsia="Times New Roman" w:hAnsi="Arial" w:cs="Arial"/>
          <w:i/>
          <w:iCs/>
          <w:color w:val="413B37"/>
          <w:sz w:val="20"/>
          <w:szCs w:val="20"/>
          <w:bdr w:val="none" w:sz="0" w:space="0" w:color="auto" w:frame="1"/>
        </w:rPr>
        <w:t xml:space="preserve"> </w:t>
      </w:r>
      <w:r w:rsidRPr="00982B25">
        <w:rPr>
          <w:rFonts w:ascii="Arial" w:eastAsia="Times New Roman" w:hAnsi="Arial" w:cs="Arial"/>
          <w:i/>
          <w:iCs/>
          <w:color w:val="413B37"/>
          <w:sz w:val="20"/>
          <w:szCs w:val="20"/>
          <w:bdr w:val="none" w:sz="0" w:space="0" w:color="auto" w:frame="1"/>
        </w:rPr>
        <w:lastRenderedPageBreak/>
        <w:t>Air Mobility domains</w:t>
      </w:r>
      <w:r w:rsidRPr="00982B25">
        <w:rPr>
          <w:rFonts w:ascii="Arial" w:eastAsia="Times New Roman" w:hAnsi="Arial" w:cs="Arial"/>
          <w:color w:val="413B37"/>
          <w:sz w:val="20"/>
          <w:szCs w:val="20"/>
        </w:rPr>
        <w:t>”.</w:t>
      </w:r>
      <w:r w:rsidRPr="00982B25">
        <w:rPr>
          <w:rFonts w:ascii="Arial" w:eastAsia="Times New Roman" w:hAnsi="Arial" w:cs="Arial"/>
          <w:color w:val="413B37"/>
          <w:sz w:val="20"/>
          <w:szCs w:val="20"/>
        </w:rPr>
        <w:br/>
        <w:t> </w:t>
      </w:r>
    </w:p>
    <w:p w14:paraId="5F44758B" w14:textId="77777777" w:rsidR="00982B25" w:rsidRPr="00982B25" w:rsidRDefault="00982B25" w:rsidP="00982B25">
      <w:pPr>
        <w:spacing w:after="150"/>
        <w:textAlignment w:val="baseline"/>
        <w:outlineLvl w:val="4"/>
        <w:rPr>
          <w:rFonts w:ascii="Arial" w:eastAsia="Times New Roman" w:hAnsi="Arial" w:cs="Arial"/>
          <w:color w:val="413B37"/>
        </w:rPr>
      </w:pPr>
      <w:r w:rsidRPr="00982B25">
        <w:rPr>
          <w:rFonts w:ascii="Arial" w:eastAsia="Times New Roman" w:hAnsi="Arial" w:cs="Arial"/>
          <w:color w:val="413B37"/>
        </w:rPr>
        <w:t>Background</w:t>
      </w:r>
    </w:p>
    <w:p w14:paraId="605E4896" w14:textId="77777777" w:rsidR="00982B25" w:rsidRPr="00982B25" w:rsidRDefault="00982B25" w:rsidP="00982B25">
      <w:pPr>
        <w:jc w:val="both"/>
        <w:textAlignment w:val="baseline"/>
        <w:rPr>
          <w:rFonts w:ascii="Arial" w:eastAsia="Times New Roman" w:hAnsi="Arial" w:cs="Arial"/>
          <w:color w:val="413B37"/>
          <w:sz w:val="20"/>
          <w:szCs w:val="20"/>
        </w:rPr>
      </w:pPr>
      <w:bookmarkStart w:id="0" w:name="_GoBack"/>
      <w:bookmarkEnd w:id="0"/>
      <w:r w:rsidRPr="006F005C">
        <w:rPr>
          <w:rFonts w:ascii="Arial" w:eastAsia="Times New Roman" w:hAnsi="Arial" w:cs="Arial"/>
          <w:color w:val="413B37"/>
          <w:sz w:val="20"/>
          <w:szCs w:val="20"/>
          <w:highlight w:val="yellow"/>
        </w:rPr>
        <w:t>The Eindhoven-based European Air Transport Command (EATC) was established by the Technical Arrangement of EATC on 1 September 2010.</w:t>
      </w:r>
      <w:r w:rsidRPr="00982B25">
        <w:rPr>
          <w:rFonts w:ascii="Arial" w:eastAsia="Times New Roman" w:hAnsi="Arial" w:cs="Arial"/>
          <w:color w:val="413B37"/>
          <w:sz w:val="20"/>
          <w:szCs w:val="20"/>
        </w:rPr>
        <w:t xml:space="preserve"> The Mission of the European Air Transport Command is to enhance the </w:t>
      </w:r>
      <w:r w:rsidRPr="003342B6">
        <w:rPr>
          <w:rFonts w:ascii="Arial" w:eastAsia="Times New Roman" w:hAnsi="Arial" w:cs="Arial"/>
          <w:color w:val="413B37"/>
          <w:sz w:val="20"/>
          <w:szCs w:val="20"/>
          <w:highlight w:val="lightGray"/>
        </w:rPr>
        <w:t xml:space="preserve">combined operational capabilities of Participating Nations and improve the effectiveness and efficiency in conducting air transport, air-to-air </w:t>
      </w:r>
      <w:proofErr w:type="spellStart"/>
      <w:r w:rsidRPr="003342B6">
        <w:rPr>
          <w:rFonts w:ascii="Arial" w:eastAsia="Times New Roman" w:hAnsi="Arial" w:cs="Arial"/>
          <w:color w:val="413B37"/>
          <w:sz w:val="20"/>
          <w:szCs w:val="20"/>
          <w:highlight w:val="lightGray"/>
        </w:rPr>
        <w:t>refuelling</w:t>
      </w:r>
      <w:proofErr w:type="spellEnd"/>
      <w:r w:rsidRPr="003342B6">
        <w:rPr>
          <w:rFonts w:ascii="Arial" w:eastAsia="Times New Roman" w:hAnsi="Arial" w:cs="Arial"/>
          <w:color w:val="413B37"/>
          <w:sz w:val="20"/>
          <w:szCs w:val="20"/>
          <w:highlight w:val="lightGray"/>
        </w:rPr>
        <w:t>, and aeromedical evacuation missions. This multinational headquarter integrates transferred national responsibilities and resources to ensure efficient operational control, to facilitate harmonization and thus to increase interoperability.</w:t>
      </w:r>
    </w:p>
    <w:p w14:paraId="00AC2C3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23B89"/>
    <w:multiLevelType w:val="multilevel"/>
    <w:tmpl w:val="6D6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E3"/>
    <w:rsid w:val="003342B6"/>
    <w:rsid w:val="00453EED"/>
    <w:rsid w:val="005B0DE3"/>
    <w:rsid w:val="00660BC0"/>
    <w:rsid w:val="006F005C"/>
    <w:rsid w:val="00982B2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C3749"/>
  <w14:defaultImageDpi w14:val="32767"/>
  <w15:chartTrackingRefBased/>
  <w15:docId w15:val="{C5B296F7-56A3-984C-9482-1DAC1F44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82B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982B2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2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982B2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82B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2B25"/>
    <w:rPr>
      <w:b/>
      <w:bCs/>
    </w:rPr>
  </w:style>
  <w:style w:type="character" w:customStyle="1" w:styleId="apple-converted-space">
    <w:name w:val="apple-converted-space"/>
    <w:basedOn w:val="DefaultParagraphFont"/>
    <w:rsid w:val="00982B25"/>
  </w:style>
  <w:style w:type="character" w:styleId="Emphasis">
    <w:name w:val="Emphasis"/>
    <w:basedOn w:val="DefaultParagraphFont"/>
    <w:uiPriority w:val="20"/>
    <w:qFormat/>
    <w:rsid w:val="00982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404474">
      <w:bodyDiv w:val="1"/>
      <w:marLeft w:val="0"/>
      <w:marRight w:val="0"/>
      <w:marTop w:val="0"/>
      <w:marBottom w:val="0"/>
      <w:divBdr>
        <w:top w:val="none" w:sz="0" w:space="0" w:color="auto"/>
        <w:left w:val="none" w:sz="0" w:space="0" w:color="auto"/>
        <w:bottom w:val="none" w:sz="0" w:space="0" w:color="auto"/>
        <w:right w:val="none" w:sz="0" w:space="0" w:color="auto"/>
      </w:divBdr>
      <w:divsChild>
        <w:div w:id="1393625990">
          <w:marLeft w:val="0"/>
          <w:marRight w:val="0"/>
          <w:marTop w:val="0"/>
          <w:marBottom w:val="150"/>
          <w:divBdr>
            <w:top w:val="none" w:sz="0" w:space="0" w:color="auto"/>
            <w:left w:val="none" w:sz="0" w:space="0" w:color="auto"/>
            <w:bottom w:val="none" w:sz="0" w:space="0" w:color="auto"/>
            <w:right w:val="none" w:sz="0" w:space="0" w:color="auto"/>
          </w:divBdr>
        </w:div>
        <w:div w:id="470102643">
          <w:marLeft w:val="0"/>
          <w:marRight w:val="0"/>
          <w:marTop w:val="0"/>
          <w:marBottom w:val="375"/>
          <w:divBdr>
            <w:top w:val="none" w:sz="0" w:space="0" w:color="auto"/>
            <w:left w:val="none" w:sz="0" w:space="0" w:color="auto"/>
            <w:bottom w:val="none" w:sz="0" w:space="0" w:color="auto"/>
            <w:right w:val="none" w:sz="0" w:space="0" w:color="auto"/>
          </w:divBdr>
        </w:div>
        <w:div w:id="1285191987">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2020-02-23T14:13:00Z</dcterms:created>
  <dcterms:modified xsi:type="dcterms:W3CDTF">2020-04-18T13:15:00Z</dcterms:modified>
</cp:coreProperties>
</file>