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3AC5" w14:textId="77777777" w:rsidR="004E6872" w:rsidRDefault="004E6872" w:rsidP="004E6872">
      <w:r>
        <w:t>Small increase in EU’s total greenhouse gas emissions in 2017, with transport emissions up for the fourth consecutive year</w:t>
      </w:r>
    </w:p>
    <w:p w14:paraId="51D3535C" w14:textId="77777777" w:rsidR="004E6872" w:rsidRDefault="004E6872" w:rsidP="004E6872"/>
    <w:p w14:paraId="3331C850" w14:textId="77777777" w:rsidR="004E6872" w:rsidRDefault="004E6872" w:rsidP="004E6872">
      <w:r>
        <w:t>PDF</w:t>
      </w:r>
    </w:p>
    <w:p w14:paraId="17DE8160" w14:textId="77777777" w:rsidR="004E6872" w:rsidRDefault="004E6872" w:rsidP="004E6872">
      <w:r>
        <w:t>News  Published 29 May 2019  Last modified 29 May 2019  2 min read</w:t>
      </w:r>
    </w:p>
    <w:p w14:paraId="4E161152" w14:textId="77777777" w:rsidR="004E6872" w:rsidRDefault="004E6872" w:rsidP="004E6872">
      <w:r>
        <w:t>Image copyright: Diana Parkhouse on Unsplash</w:t>
      </w:r>
    </w:p>
    <w:p w14:paraId="3FA361A3" w14:textId="77777777" w:rsidR="004E6872" w:rsidRDefault="004E6872" w:rsidP="004E6872">
      <w:r>
        <w:t>Climate change mitigation Policy instruments Transport</w:t>
      </w:r>
    </w:p>
    <w:p w14:paraId="79E584CD" w14:textId="77777777" w:rsidR="004E6872" w:rsidRDefault="004E6872" w:rsidP="004E6872">
      <w:r>
        <w:t>Total greenhouse gas emissions in the European Union (EU) increased by 0.7 % in 2017, according to latest official data published today by the European Environment Agency (EEA). Less coal was used to produce heat and electricity but this was offset by higher industrial and transport emissions, the latter increasing for the fourth consecutive year.</w:t>
      </w:r>
    </w:p>
    <w:p w14:paraId="75249D76" w14:textId="77777777" w:rsidR="004E6872" w:rsidRDefault="004E6872" w:rsidP="004E6872">
      <w:r>
        <w:t>According to the EEA's Annual European Union greenhouse gas inventory 1990-2017 and inventory report 2019, total greenhouse gas emissions (including international aviation) rose by 0.7 % in 2017 compared with 2016. These official data confirm the preliminary estimates published by the EEA in October 2018. From 1990 to 2017, the EU reduced its net greenhouse gas emissions by 21.7 %. The EU is therefore still exceeding its 20 % reduction target set for 2020.</w:t>
      </w:r>
    </w:p>
    <w:p w14:paraId="18B9B4C6" w14:textId="77777777" w:rsidR="004E6872" w:rsidRDefault="004E6872" w:rsidP="004E6872"/>
    <w:p w14:paraId="2758E1FA" w14:textId="77777777" w:rsidR="004E6872" w:rsidRDefault="004E6872" w:rsidP="004E6872">
      <w:r>
        <w:t>EU greenhouse gas emissions have decreased since 1990 as a combined result of policies, economic and structural factors and, on average, milder winters (requiring less energy for heating). The largest emission cuts have been made in the energy sector, due to efficiency improvements, increased use of renewables and a less carbon intensive mix of fossil fuels — more gas, and less coal and oil. Energy efficiency and renewable energy will continue to play a key role in cutting future emissions and helping the EU achieve its 40 % reduction target by 2030.</w:t>
      </w:r>
    </w:p>
    <w:p w14:paraId="17E209B1" w14:textId="77777777" w:rsidR="004E6872" w:rsidRDefault="004E6872" w:rsidP="004E6872"/>
    <w:p w14:paraId="559A84EB" w14:textId="77777777" w:rsidR="004E6872" w:rsidRDefault="004E6872" w:rsidP="004E6872">
      <w:r>
        <w:t>The EEA will publish preliminary estimates of 2018 emissions in the autumn.</w:t>
      </w:r>
    </w:p>
    <w:p w14:paraId="23EA1F5D" w14:textId="77777777" w:rsidR="004E6872" w:rsidRDefault="004E6872" w:rsidP="004E6872"/>
    <w:p w14:paraId="67C1ED27" w14:textId="77777777" w:rsidR="004E6872" w:rsidRDefault="004E6872" w:rsidP="004E6872">
      <w:r>
        <w:t>Other key findings:</w:t>
      </w:r>
    </w:p>
    <w:p w14:paraId="15B3DE1E" w14:textId="77777777" w:rsidR="004E6872" w:rsidRDefault="004E6872" w:rsidP="004E6872">
      <w:r>
        <w:t>The 0.7 % increase in EU greenhouse gas emissions observed in 2017 resulted from the main following factors:</w:t>
      </w:r>
    </w:p>
    <w:p w14:paraId="305CDC6C" w14:textId="77777777" w:rsidR="004E6872" w:rsidRDefault="004E6872" w:rsidP="004E6872"/>
    <w:p w14:paraId="7580E58F" w14:textId="77777777" w:rsidR="004E6872" w:rsidRDefault="004E6872" w:rsidP="004E6872">
      <w:r>
        <w:t>Transport emissions continued to grow: for the fourth consecutive year since 2013, carbon dioxide emissions from road transportation increased — both for freight and passenger vehicles. Most of the increase was accounted for by higher diesel consumption by trucks and vans, but consumption and emissions also increased for passenger cars. Emissions from international aviation increased substantially as a result of higher demand and consumption of jet kerosene.</w:t>
      </w:r>
    </w:p>
    <w:p w14:paraId="6CF3A658" w14:textId="77777777" w:rsidR="004E6872" w:rsidRDefault="004E6872" w:rsidP="004E6872">
      <w:r>
        <w:t>Across the EU, several industrial sectors recorded higher emissions in 2017 as a result of higher economic and industrial activity compared to 2016.</w:t>
      </w:r>
    </w:p>
    <w:p w14:paraId="5A416080" w14:textId="77777777" w:rsidR="004E6872" w:rsidRDefault="004E6872" w:rsidP="004E6872">
      <w:r>
        <w:t>These increases were partly offset by improvements in the energy and carbon intensity of the economy, due to:</w:t>
      </w:r>
    </w:p>
    <w:p w14:paraId="191FE2F2" w14:textId="77777777" w:rsidR="004E6872" w:rsidRDefault="004E6872" w:rsidP="004E6872"/>
    <w:p w14:paraId="77522C96" w14:textId="77777777" w:rsidR="004E6872" w:rsidRDefault="004E6872" w:rsidP="004E6872">
      <w:r>
        <w:lastRenderedPageBreak/>
        <w:t>Lower fossil-fuel consumption and emissions in the production of heat and electricity in power stations, with lower use of coal and higher use of natural gas and renewables.</w:t>
      </w:r>
    </w:p>
    <w:p w14:paraId="26856C0E" w14:textId="77777777" w:rsidR="004E6872" w:rsidRDefault="004E6872" w:rsidP="004E6872">
      <w:r>
        <w:t>Lower transformation losses and better energy efficiency.</w:t>
      </w:r>
    </w:p>
    <w:p w14:paraId="61867AC5" w14:textId="678F2EC6" w:rsidR="00BE080D" w:rsidRDefault="004E6872" w:rsidP="004E6872">
      <w:r>
        <w:t>Poland and Spain accounted for the largest increases in greenhouse gas emissions in absolute terms in 2017. In Poland, the increase was mainly due to higher emissions from road transportation. In Spain, the bulk of the net increase in emissions was accounted for by higher use of coal for power generation. The largest increases in relative terms in 2017 occurred in Malta, Portugal and Estonia.</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4E"/>
    <w:rsid w:val="00453EED"/>
    <w:rsid w:val="004E6872"/>
    <w:rsid w:val="00A9604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5CA3D"/>
  <w14:defaultImageDpi w14:val="32767"/>
  <w15:chartTrackingRefBased/>
  <w15:docId w15:val="{2237CB57-13DE-2E44-A0C8-53AFF9B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704925">
      <w:bodyDiv w:val="1"/>
      <w:marLeft w:val="0"/>
      <w:marRight w:val="0"/>
      <w:marTop w:val="0"/>
      <w:marBottom w:val="0"/>
      <w:divBdr>
        <w:top w:val="none" w:sz="0" w:space="0" w:color="auto"/>
        <w:left w:val="none" w:sz="0" w:space="0" w:color="auto"/>
        <w:bottom w:val="none" w:sz="0" w:space="0" w:color="auto"/>
        <w:right w:val="none" w:sz="0" w:space="0" w:color="auto"/>
      </w:divBdr>
      <w:divsChild>
        <w:div w:id="933823878">
          <w:marLeft w:val="0"/>
          <w:marRight w:val="0"/>
          <w:marTop w:val="0"/>
          <w:marBottom w:val="0"/>
          <w:divBdr>
            <w:top w:val="none" w:sz="0" w:space="0" w:color="auto"/>
            <w:left w:val="none" w:sz="0" w:space="0" w:color="auto"/>
            <w:bottom w:val="none" w:sz="0" w:space="0" w:color="auto"/>
            <w:right w:val="none" w:sz="0" w:space="0" w:color="auto"/>
          </w:divBdr>
          <w:divsChild>
            <w:div w:id="1428115549">
              <w:marLeft w:val="240"/>
              <w:marRight w:val="0"/>
              <w:marTop w:val="0"/>
              <w:marBottom w:val="240"/>
              <w:divBdr>
                <w:top w:val="none" w:sz="0" w:space="0" w:color="auto"/>
                <w:left w:val="none" w:sz="0" w:space="0" w:color="auto"/>
                <w:bottom w:val="none" w:sz="0" w:space="0" w:color="auto"/>
                <w:right w:val="none" w:sz="0" w:space="0" w:color="auto"/>
              </w:divBdr>
            </w:div>
            <w:div w:id="340010004">
              <w:marLeft w:val="0"/>
              <w:marRight w:val="0"/>
              <w:marTop w:val="0"/>
              <w:marBottom w:val="120"/>
              <w:divBdr>
                <w:top w:val="none" w:sz="0" w:space="0" w:color="auto"/>
                <w:left w:val="none" w:sz="0" w:space="0" w:color="auto"/>
                <w:bottom w:val="none" w:sz="0" w:space="0" w:color="auto"/>
                <w:right w:val="none" w:sz="0" w:space="0" w:color="auto"/>
              </w:divBdr>
              <w:divsChild>
                <w:div w:id="754324338">
                  <w:marLeft w:val="0"/>
                  <w:marRight w:val="0"/>
                  <w:marTop w:val="0"/>
                  <w:marBottom w:val="0"/>
                  <w:divBdr>
                    <w:top w:val="none" w:sz="0" w:space="0" w:color="auto"/>
                    <w:left w:val="none" w:sz="0" w:space="0" w:color="auto"/>
                    <w:bottom w:val="none" w:sz="0" w:space="0" w:color="auto"/>
                    <w:right w:val="none" w:sz="0" w:space="0" w:color="auto"/>
                  </w:divBdr>
                </w:div>
                <w:div w:id="2121950235">
                  <w:marLeft w:val="0"/>
                  <w:marRight w:val="0"/>
                  <w:marTop w:val="0"/>
                  <w:marBottom w:val="0"/>
                  <w:divBdr>
                    <w:top w:val="none" w:sz="0" w:space="0" w:color="auto"/>
                    <w:left w:val="none" w:sz="0" w:space="0" w:color="auto"/>
                    <w:bottom w:val="none" w:sz="0" w:space="0" w:color="auto"/>
                    <w:right w:val="none" w:sz="0" w:space="0" w:color="auto"/>
                  </w:divBdr>
                </w:div>
              </w:divsChild>
            </w:div>
            <w:div w:id="664363301">
              <w:marLeft w:val="0"/>
              <w:marRight w:val="0"/>
              <w:marTop w:val="0"/>
              <w:marBottom w:val="720"/>
              <w:divBdr>
                <w:top w:val="none" w:sz="0" w:space="0" w:color="auto"/>
                <w:left w:val="none" w:sz="0" w:space="0" w:color="auto"/>
                <w:bottom w:val="none" w:sz="0" w:space="0" w:color="auto"/>
                <w:right w:val="none" w:sz="0" w:space="0" w:color="auto"/>
              </w:divBdr>
            </w:div>
            <w:div w:id="1686635775">
              <w:marLeft w:val="0"/>
              <w:marRight w:val="0"/>
              <w:marTop w:val="0"/>
              <w:marBottom w:val="720"/>
              <w:divBdr>
                <w:top w:val="none" w:sz="0" w:space="0" w:color="auto"/>
                <w:left w:val="none" w:sz="0" w:space="0" w:color="auto"/>
                <w:bottom w:val="none" w:sz="0" w:space="0" w:color="auto"/>
                <w:right w:val="none" w:sz="0" w:space="0" w:color="auto"/>
              </w:divBdr>
            </w:div>
          </w:divsChild>
        </w:div>
        <w:div w:id="1536191912">
          <w:marLeft w:val="0"/>
          <w:marRight w:val="0"/>
          <w:marTop w:val="0"/>
          <w:marBottom w:val="480"/>
          <w:divBdr>
            <w:top w:val="none" w:sz="0" w:space="0" w:color="auto"/>
            <w:left w:val="none" w:sz="0" w:space="0" w:color="auto"/>
            <w:bottom w:val="none" w:sz="0" w:space="0" w:color="auto"/>
            <w:right w:val="none" w:sz="0" w:space="0" w:color="auto"/>
          </w:divBdr>
          <w:divsChild>
            <w:div w:id="75991243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2020-02-17T11:35:00Z</dcterms:created>
  <dcterms:modified xsi:type="dcterms:W3CDTF">2020-02-17T12:04:00Z</dcterms:modified>
</cp:coreProperties>
</file>