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5582" w14:textId="77777777" w:rsidR="0035438E" w:rsidRPr="002E41FB" w:rsidRDefault="0035438E" w:rsidP="0035438E">
      <w:pPr>
        <w:rPr>
          <w:b/>
          <w:highlight w:val="yellow"/>
        </w:rPr>
      </w:pPr>
      <w:r w:rsidRPr="002E41FB">
        <w:rPr>
          <w:highlight w:val="yellow"/>
        </w:rPr>
        <w:t xml:space="preserve">Peer review of pesticide active substances: </w:t>
      </w:r>
      <w:r w:rsidRPr="002E41FB">
        <w:rPr>
          <w:b/>
          <w:highlight w:val="yellow"/>
        </w:rPr>
        <w:t>new administrative guidance for applicants and Rapporteur Member States</w:t>
      </w:r>
    </w:p>
    <w:p w14:paraId="0ED43219" w14:textId="77777777" w:rsidR="0035438E" w:rsidRPr="002E41FB" w:rsidRDefault="0035438E" w:rsidP="0035438E">
      <w:pPr>
        <w:rPr>
          <w:highlight w:val="yellow"/>
        </w:rPr>
      </w:pPr>
    </w:p>
    <w:p w14:paraId="7D92AE2A" w14:textId="77777777" w:rsidR="0035438E" w:rsidRPr="002E41FB" w:rsidRDefault="0035438E" w:rsidP="0035438E">
      <w:pPr>
        <w:rPr>
          <w:highlight w:val="yellow"/>
        </w:rPr>
      </w:pPr>
    </w:p>
    <w:p w14:paraId="7F306D3A" w14:textId="77777777" w:rsidR="0035438E" w:rsidRPr="002E41FB" w:rsidRDefault="0035438E" w:rsidP="0035438E">
      <w:pPr>
        <w:rPr>
          <w:highlight w:val="yellow"/>
        </w:rPr>
      </w:pPr>
      <w:r w:rsidRPr="002E41FB">
        <w:rPr>
          <w:highlight w:val="yellow"/>
        </w:rPr>
        <w:t>A new administrative guidance provides applicants and Member States with instructions on preparing and submitting dossiers and assessment reports for the peer review of pesticides.</w:t>
      </w:r>
    </w:p>
    <w:p w14:paraId="7FDB4087" w14:textId="77777777" w:rsidR="0035438E" w:rsidRPr="002E41FB" w:rsidRDefault="0035438E" w:rsidP="0035438E">
      <w:pPr>
        <w:rPr>
          <w:highlight w:val="yellow"/>
        </w:rPr>
      </w:pPr>
    </w:p>
    <w:p w14:paraId="194781FE" w14:textId="77777777" w:rsidR="0035438E" w:rsidRPr="002E41FB" w:rsidRDefault="0035438E" w:rsidP="0035438E">
      <w:pPr>
        <w:rPr>
          <w:highlight w:val="yellow"/>
        </w:rPr>
      </w:pPr>
      <w:r w:rsidRPr="002E41FB">
        <w:rPr>
          <w:highlight w:val="yellow"/>
        </w:rPr>
        <w:t>The document gives practical guidance on how to present data in the dossier and in the assessment report, with the aim of enhancing the quality of the documentation needed for the evaluation and the peer review.</w:t>
      </w:r>
    </w:p>
    <w:p w14:paraId="6752A5FE" w14:textId="77777777" w:rsidR="0035438E" w:rsidRPr="002E41FB" w:rsidRDefault="0035438E" w:rsidP="0035438E">
      <w:pPr>
        <w:rPr>
          <w:highlight w:val="yellow"/>
        </w:rPr>
      </w:pPr>
    </w:p>
    <w:p w14:paraId="68B6EE5E" w14:textId="77777777" w:rsidR="0035438E" w:rsidRPr="002E41FB" w:rsidRDefault="0035438E" w:rsidP="0035438E">
      <w:pPr>
        <w:rPr>
          <w:highlight w:val="yellow"/>
        </w:rPr>
      </w:pPr>
      <w:r w:rsidRPr="002E41FB">
        <w:rPr>
          <w:b/>
          <w:highlight w:val="yellow"/>
        </w:rPr>
        <w:t>The guidance also outlines the procedure</w:t>
      </w:r>
      <w:r w:rsidRPr="002E41FB">
        <w:rPr>
          <w:highlight w:val="yellow"/>
        </w:rPr>
        <w:t xml:space="preserve"> EFSA follows for handling applications and describes the ways that applicants can interact with EFSA during the evaluation.</w:t>
      </w:r>
    </w:p>
    <w:p w14:paraId="4CE377F8" w14:textId="77777777" w:rsidR="0035438E" w:rsidRPr="002E41FB" w:rsidRDefault="0035438E" w:rsidP="0035438E">
      <w:pPr>
        <w:rPr>
          <w:highlight w:val="yellow"/>
        </w:rPr>
      </w:pPr>
    </w:p>
    <w:p w14:paraId="56558FEE" w14:textId="4D7E4D8B" w:rsidR="007417FC" w:rsidRDefault="0035438E" w:rsidP="0035438E">
      <w:r w:rsidRPr="002E41FB">
        <w:rPr>
          <w:highlight w:val="yellow"/>
        </w:rPr>
        <w:t>Administrative guidance on submission of dossiers and assessment reports for the peer‐review of pesticide active substances</w:t>
      </w:r>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B5"/>
    <w:rsid w:val="002E41FB"/>
    <w:rsid w:val="0035438E"/>
    <w:rsid w:val="00453EED"/>
    <w:rsid w:val="007417FC"/>
    <w:rsid w:val="00B05A60"/>
    <w:rsid w:val="00B5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6B1A8"/>
  <w14:defaultImageDpi w14:val="32767"/>
  <w15:chartTrackingRefBased/>
  <w15:docId w15:val="{A94D3B40-9E36-7A43-BDFB-09C0B1FF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2819">
      <w:bodyDiv w:val="1"/>
      <w:marLeft w:val="0"/>
      <w:marRight w:val="0"/>
      <w:marTop w:val="0"/>
      <w:marBottom w:val="0"/>
      <w:divBdr>
        <w:top w:val="none" w:sz="0" w:space="0" w:color="auto"/>
        <w:left w:val="none" w:sz="0" w:space="0" w:color="auto"/>
        <w:bottom w:val="none" w:sz="0" w:space="0" w:color="auto"/>
        <w:right w:val="none" w:sz="0" w:space="0" w:color="auto"/>
      </w:divBdr>
      <w:divsChild>
        <w:div w:id="1454716106">
          <w:marLeft w:val="0"/>
          <w:marRight w:val="0"/>
          <w:marTop w:val="0"/>
          <w:marBottom w:val="0"/>
          <w:divBdr>
            <w:top w:val="none" w:sz="0" w:space="0" w:color="auto"/>
            <w:left w:val="none" w:sz="0" w:space="0" w:color="auto"/>
            <w:bottom w:val="none" w:sz="0" w:space="0" w:color="auto"/>
            <w:right w:val="none" w:sz="0" w:space="0" w:color="auto"/>
          </w:divBdr>
          <w:divsChild>
            <w:div w:id="1966347054">
              <w:marLeft w:val="0"/>
              <w:marRight w:val="176"/>
              <w:marTop w:val="0"/>
              <w:marBottom w:val="0"/>
              <w:divBdr>
                <w:top w:val="none" w:sz="0" w:space="0" w:color="auto"/>
                <w:left w:val="none" w:sz="0" w:space="0" w:color="auto"/>
                <w:bottom w:val="none" w:sz="0" w:space="0" w:color="auto"/>
                <w:right w:val="none" w:sz="0" w:space="0" w:color="auto"/>
              </w:divBdr>
              <w:divsChild>
                <w:div w:id="1450663512">
                  <w:marLeft w:val="0"/>
                  <w:marRight w:val="0"/>
                  <w:marTop w:val="0"/>
                  <w:marBottom w:val="0"/>
                  <w:divBdr>
                    <w:top w:val="none" w:sz="0" w:space="0" w:color="auto"/>
                    <w:left w:val="none" w:sz="0" w:space="0" w:color="auto"/>
                    <w:bottom w:val="none" w:sz="0" w:space="0" w:color="auto"/>
                    <w:right w:val="none" w:sz="0" w:space="0" w:color="auto"/>
                  </w:divBdr>
                  <w:divsChild>
                    <w:div w:id="1384325505">
                      <w:marLeft w:val="0"/>
                      <w:marRight w:val="0"/>
                      <w:marTop w:val="0"/>
                      <w:marBottom w:val="0"/>
                      <w:divBdr>
                        <w:top w:val="none" w:sz="0" w:space="0" w:color="auto"/>
                        <w:left w:val="none" w:sz="0" w:space="0" w:color="auto"/>
                        <w:bottom w:val="none" w:sz="0" w:space="0" w:color="auto"/>
                        <w:right w:val="none" w:sz="0" w:space="0" w:color="auto"/>
                      </w:divBdr>
                      <w:divsChild>
                        <w:div w:id="1460954518">
                          <w:marLeft w:val="0"/>
                          <w:marRight w:val="0"/>
                          <w:marTop w:val="0"/>
                          <w:marBottom w:val="0"/>
                          <w:divBdr>
                            <w:top w:val="none" w:sz="0" w:space="0" w:color="auto"/>
                            <w:left w:val="none" w:sz="0" w:space="0" w:color="auto"/>
                            <w:bottom w:val="none" w:sz="0" w:space="0" w:color="auto"/>
                            <w:right w:val="none" w:sz="0" w:space="0" w:color="auto"/>
                          </w:divBdr>
                          <w:divsChild>
                            <w:div w:id="9860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905">
                      <w:marLeft w:val="0"/>
                      <w:marRight w:val="0"/>
                      <w:marTop w:val="0"/>
                      <w:marBottom w:val="0"/>
                      <w:divBdr>
                        <w:top w:val="none" w:sz="0" w:space="0" w:color="auto"/>
                        <w:left w:val="none" w:sz="0" w:space="0" w:color="auto"/>
                        <w:bottom w:val="none" w:sz="0" w:space="0" w:color="auto"/>
                        <w:right w:val="none" w:sz="0" w:space="0" w:color="auto"/>
                      </w:divBdr>
                      <w:divsChild>
                        <w:div w:id="1742872942">
                          <w:marLeft w:val="0"/>
                          <w:marRight w:val="0"/>
                          <w:marTop w:val="0"/>
                          <w:marBottom w:val="0"/>
                          <w:divBdr>
                            <w:top w:val="none" w:sz="0" w:space="0" w:color="auto"/>
                            <w:left w:val="none" w:sz="0" w:space="0" w:color="auto"/>
                            <w:bottom w:val="none" w:sz="0" w:space="0" w:color="auto"/>
                            <w:right w:val="none" w:sz="0" w:space="0" w:color="auto"/>
                          </w:divBdr>
                          <w:divsChild>
                            <w:div w:id="3015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2020-02-12T14:28:00Z</dcterms:created>
  <dcterms:modified xsi:type="dcterms:W3CDTF">2020-04-21T14:32:00Z</dcterms:modified>
</cp:coreProperties>
</file>