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169" w:rsidRDefault="00015169" w:rsidP="00015169">
      <w:r>
        <w:t>EU Agencies join 10-year anniversary of EU’s Fundamental Rights Charter</w:t>
      </w:r>
    </w:p>
    <w:p w:rsidR="00015169" w:rsidRDefault="00015169" w:rsidP="00015169">
      <w:r>
        <w:t>Print</w:t>
      </w:r>
    </w:p>
    <w:p w:rsidR="00015169" w:rsidRDefault="00015169" w:rsidP="00015169">
      <w:r>
        <w:t>Download as PDF</w:t>
      </w:r>
    </w:p>
    <w:p w:rsidR="00015169" w:rsidRDefault="00015169" w:rsidP="00015169">
      <w:r>
        <w:t>NEWS ARTICLE</w:t>
      </w:r>
    </w:p>
    <w:p w:rsidR="00015169" w:rsidRDefault="00015169" w:rsidP="00015169">
      <w:r>
        <w:t>PUBLICATION DATE:</w:t>
      </w:r>
    </w:p>
    <w:p w:rsidR="00015169" w:rsidRDefault="00015169" w:rsidP="00015169">
      <w:r>
        <w:t>13 November 2019</w:t>
      </w:r>
    </w:p>
    <w:p w:rsidR="00015169" w:rsidRDefault="00015169" w:rsidP="00015169"/>
    <w:p w:rsidR="00015169" w:rsidRDefault="00015169" w:rsidP="00015169">
      <w:r>
        <w:t>Chris Harvey/Shutterstock.com</w:t>
      </w:r>
    </w:p>
    <w:p w:rsidR="00015169" w:rsidRDefault="00015169" w:rsidP="00015169">
      <w:r>
        <w:t>EIGE, together with the other EU Justice and Home Affairs (JHA) Agencies marks the 10-year anniversary of the EU’s Charter of Fundamental Rights. We pledge to continue to respect and promote fundamental rights and ensure our work always complies with the Charter. This includes upholding fundamental rights in our working practices and promoting gender equality and diversity at work.</w:t>
      </w:r>
    </w:p>
    <w:p w:rsidR="00015169" w:rsidRDefault="00015169" w:rsidP="00015169"/>
    <w:p w:rsidR="00015169" w:rsidRDefault="00015169" w:rsidP="00015169">
      <w:r>
        <w:t>The statement builds on a previous commitment by all EU agencies to strengthen fundamental rights’ protection in their work and was released during the 2019 Conference on the EU Charter of Fundamental Rights.</w:t>
      </w:r>
    </w:p>
    <w:p w:rsidR="00015169" w:rsidRDefault="00015169" w:rsidP="00015169"/>
    <w:p w:rsidR="00015169" w:rsidRDefault="00015169" w:rsidP="00015169">
      <w:r>
        <w:t>Read the Heads of JHA Agencies’ statement on the occasion of the 10th Anniversary of the Charter of Fundamental Rights of the European Union.</w:t>
      </w:r>
    </w:p>
    <w:p w:rsidR="00015169" w:rsidRDefault="00015169" w:rsidP="00015169">
      <w:r>
        <w:t>The nine agencies are the:</w:t>
      </w:r>
    </w:p>
    <w:p w:rsidR="00015169" w:rsidRDefault="00015169" w:rsidP="00015169"/>
    <w:p w:rsidR="00015169" w:rsidRDefault="00015169" w:rsidP="00015169">
      <w:r>
        <w:t>European Union Agency for the Operational Management of Large-Scale IT Systems in the Area of Freedom, Security and Justice (eu-LISA)</w:t>
      </w:r>
    </w:p>
    <w:p w:rsidR="00015169" w:rsidRDefault="00015169" w:rsidP="00015169">
      <w:r>
        <w:t>European Asylum Support Office (EASO)</w:t>
      </w:r>
    </w:p>
    <w:p w:rsidR="00015169" w:rsidRDefault="00015169" w:rsidP="00015169">
      <w:r>
        <w:t>European Border and Coast Guard Agency (Frontex)</w:t>
      </w:r>
    </w:p>
    <w:p w:rsidR="00015169" w:rsidRDefault="00015169" w:rsidP="00015169">
      <w:r>
        <w:t>European Institute for Gender Equality (EIGE)</w:t>
      </w:r>
    </w:p>
    <w:p w:rsidR="00015169" w:rsidRDefault="00015169" w:rsidP="00015169">
      <w:r>
        <w:t>European Union Agency for Fundamental Rights (FRA)</w:t>
      </w:r>
    </w:p>
    <w:p w:rsidR="00015169" w:rsidRDefault="00015169" w:rsidP="00015169">
      <w:r>
        <w:t>European Union Agency for Law Enforcement Cooperation (Europol)</w:t>
      </w:r>
    </w:p>
    <w:p w:rsidR="00015169" w:rsidRDefault="00015169" w:rsidP="00015169">
      <w:r>
        <w:t>European Union Agency for Law Enforcement Training (CEPOL)</w:t>
      </w:r>
    </w:p>
    <w:p w:rsidR="00015169" w:rsidRDefault="00015169" w:rsidP="00015169">
      <w:r>
        <w:t>European Monitoring Centre for Drugs and Drug Addiction (EMCDDA)</w:t>
      </w:r>
    </w:p>
    <w:p w:rsidR="00BE080D" w:rsidRDefault="00015169" w:rsidP="00015169">
      <w:r>
        <w:t>European Union Judicial Cooperation Unit (EUROJUST)</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67"/>
    <w:rsid w:val="00015169"/>
    <w:rsid w:val="00453EED"/>
    <w:rsid w:val="00BE080D"/>
    <w:rsid w:val="00C4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5869A"/>
  <w14:defaultImageDpi w14:val="32767"/>
  <w15:chartTrackingRefBased/>
  <w15:docId w15:val="{D690C136-3F92-B647-82DE-20D95136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982244">
      <w:bodyDiv w:val="1"/>
      <w:marLeft w:val="0"/>
      <w:marRight w:val="0"/>
      <w:marTop w:val="0"/>
      <w:marBottom w:val="0"/>
      <w:divBdr>
        <w:top w:val="none" w:sz="0" w:space="0" w:color="auto"/>
        <w:left w:val="none" w:sz="0" w:space="0" w:color="auto"/>
        <w:bottom w:val="none" w:sz="0" w:space="0" w:color="auto"/>
        <w:right w:val="none" w:sz="0" w:space="0" w:color="auto"/>
      </w:divBdr>
      <w:divsChild>
        <w:div w:id="413167456">
          <w:marLeft w:val="0"/>
          <w:marRight w:val="0"/>
          <w:marTop w:val="0"/>
          <w:marBottom w:val="0"/>
          <w:divBdr>
            <w:top w:val="none" w:sz="0" w:space="0" w:color="auto"/>
            <w:left w:val="none" w:sz="0" w:space="0" w:color="auto"/>
            <w:bottom w:val="none" w:sz="0" w:space="0" w:color="auto"/>
            <w:right w:val="none" w:sz="0" w:space="0" w:color="auto"/>
          </w:divBdr>
        </w:div>
        <w:div w:id="1749881216">
          <w:marLeft w:val="0"/>
          <w:marRight w:val="0"/>
          <w:marTop w:val="0"/>
          <w:marBottom w:val="0"/>
          <w:divBdr>
            <w:top w:val="none" w:sz="0" w:space="0" w:color="auto"/>
            <w:left w:val="none" w:sz="0" w:space="0" w:color="auto"/>
            <w:bottom w:val="none" w:sz="0" w:space="0" w:color="auto"/>
            <w:right w:val="none" w:sz="0" w:space="0" w:color="auto"/>
          </w:divBdr>
          <w:divsChild>
            <w:div w:id="1793207368">
              <w:marLeft w:val="0"/>
              <w:marRight w:val="0"/>
              <w:marTop w:val="0"/>
              <w:marBottom w:val="0"/>
              <w:divBdr>
                <w:top w:val="none" w:sz="0" w:space="0" w:color="auto"/>
                <w:left w:val="none" w:sz="0" w:space="0" w:color="auto"/>
                <w:bottom w:val="none" w:sz="0" w:space="0" w:color="auto"/>
                <w:right w:val="none" w:sz="0" w:space="0" w:color="auto"/>
              </w:divBdr>
              <w:divsChild>
                <w:div w:id="1705672172">
                  <w:marLeft w:val="0"/>
                  <w:marRight w:val="0"/>
                  <w:marTop w:val="0"/>
                  <w:marBottom w:val="0"/>
                  <w:divBdr>
                    <w:top w:val="none" w:sz="0" w:space="0" w:color="auto"/>
                    <w:left w:val="none" w:sz="0" w:space="0" w:color="auto"/>
                    <w:bottom w:val="none" w:sz="0" w:space="0" w:color="auto"/>
                    <w:right w:val="none" w:sz="0" w:space="0" w:color="auto"/>
                  </w:divBdr>
                  <w:divsChild>
                    <w:div w:id="1094940082">
                      <w:marLeft w:val="0"/>
                      <w:marRight w:val="0"/>
                      <w:marTop w:val="0"/>
                      <w:marBottom w:val="0"/>
                      <w:divBdr>
                        <w:top w:val="none" w:sz="0" w:space="0" w:color="auto"/>
                        <w:left w:val="none" w:sz="0" w:space="0" w:color="auto"/>
                        <w:bottom w:val="none" w:sz="0" w:space="0" w:color="auto"/>
                        <w:right w:val="none" w:sz="0" w:space="0" w:color="auto"/>
                      </w:divBdr>
                      <w:divsChild>
                        <w:div w:id="919409420">
                          <w:marLeft w:val="0"/>
                          <w:marRight w:val="0"/>
                          <w:marTop w:val="0"/>
                          <w:marBottom w:val="0"/>
                          <w:divBdr>
                            <w:top w:val="none" w:sz="0" w:space="0" w:color="auto"/>
                            <w:left w:val="none" w:sz="0" w:space="0" w:color="auto"/>
                            <w:bottom w:val="none" w:sz="0" w:space="0" w:color="auto"/>
                            <w:right w:val="none" w:sz="0" w:space="0" w:color="auto"/>
                          </w:divBdr>
                          <w:divsChild>
                            <w:div w:id="2068530549">
                              <w:marLeft w:val="0"/>
                              <w:marRight w:val="0"/>
                              <w:marTop w:val="0"/>
                              <w:marBottom w:val="0"/>
                              <w:divBdr>
                                <w:top w:val="none" w:sz="0" w:space="0" w:color="auto"/>
                                <w:left w:val="none" w:sz="0" w:space="0" w:color="auto"/>
                                <w:bottom w:val="none" w:sz="0" w:space="0" w:color="auto"/>
                                <w:right w:val="none" w:sz="0" w:space="0" w:color="auto"/>
                              </w:divBdr>
                              <w:divsChild>
                                <w:div w:id="1441412432">
                                  <w:marLeft w:val="0"/>
                                  <w:marRight w:val="0"/>
                                  <w:marTop w:val="0"/>
                                  <w:marBottom w:val="0"/>
                                  <w:divBdr>
                                    <w:top w:val="none" w:sz="0" w:space="0" w:color="auto"/>
                                    <w:left w:val="none" w:sz="0" w:space="0" w:color="auto"/>
                                    <w:bottom w:val="none" w:sz="0" w:space="0" w:color="auto"/>
                                    <w:right w:val="none" w:sz="0" w:space="0" w:color="auto"/>
                                  </w:divBdr>
                                </w:div>
                                <w:div w:id="1917394886">
                                  <w:marLeft w:val="0"/>
                                  <w:marRight w:val="0"/>
                                  <w:marTop w:val="0"/>
                                  <w:marBottom w:val="0"/>
                                  <w:divBdr>
                                    <w:top w:val="none" w:sz="0" w:space="0" w:color="auto"/>
                                    <w:left w:val="single" w:sz="6" w:space="0" w:color="E0E0E0"/>
                                    <w:bottom w:val="none" w:sz="0" w:space="0" w:color="auto"/>
                                    <w:right w:val="none" w:sz="0" w:space="0" w:color="auto"/>
                                  </w:divBdr>
                                  <w:divsChild>
                                    <w:div w:id="15469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079690">
          <w:marLeft w:val="0"/>
          <w:marRight w:val="0"/>
          <w:marTop w:val="0"/>
          <w:marBottom w:val="0"/>
          <w:divBdr>
            <w:top w:val="none" w:sz="0" w:space="0" w:color="auto"/>
            <w:left w:val="none" w:sz="0" w:space="0" w:color="auto"/>
            <w:bottom w:val="none" w:sz="0" w:space="0" w:color="auto"/>
            <w:right w:val="none" w:sz="0" w:space="0" w:color="auto"/>
          </w:divBdr>
          <w:divsChild>
            <w:div w:id="1972175395">
              <w:marLeft w:val="0"/>
              <w:marRight w:val="0"/>
              <w:marTop w:val="0"/>
              <w:marBottom w:val="0"/>
              <w:divBdr>
                <w:top w:val="none" w:sz="0" w:space="0" w:color="auto"/>
                <w:left w:val="none" w:sz="0" w:space="0" w:color="auto"/>
                <w:bottom w:val="none" w:sz="0" w:space="0" w:color="auto"/>
                <w:right w:val="none" w:sz="0" w:space="0" w:color="auto"/>
              </w:divBdr>
              <w:divsChild>
                <w:div w:id="535001269">
                  <w:marLeft w:val="0"/>
                  <w:marRight w:val="0"/>
                  <w:marTop w:val="0"/>
                  <w:marBottom w:val="0"/>
                  <w:divBdr>
                    <w:top w:val="none" w:sz="0" w:space="0" w:color="auto"/>
                    <w:left w:val="none" w:sz="0" w:space="0" w:color="auto"/>
                    <w:bottom w:val="none" w:sz="0" w:space="0" w:color="auto"/>
                    <w:right w:val="none" w:sz="0" w:space="0" w:color="auto"/>
                  </w:divBdr>
                  <w:divsChild>
                    <w:div w:id="1680891921">
                      <w:marLeft w:val="0"/>
                      <w:marRight w:val="0"/>
                      <w:marTop w:val="0"/>
                      <w:marBottom w:val="0"/>
                      <w:divBdr>
                        <w:top w:val="none" w:sz="0" w:space="0" w:color="auto"/>
                        <w:left w:val="none" w:sz="0" w:space="0" w:color="auto"/>
                        <w:bottom w:val="none" w:sz="0" w:space="0" w:color="auto"/>
                        <w:right w:val="none" w:sz="0" w:space="0" w:color="auto"/>
                      </w:divBdr>
                      <w:divsChild>
                        <w:div w:id="362560102">
                          <w:marLeft w:val="0"/>
                          <w:marRight w:val="0"/>
                          <w:marTop w:val="0"/>
                          <w:marBottom w:val="0"/>
                          <w:divBdr>
                            <w:top w:val="none" w:sz="0" w:space="0" w:color="auto"/>
                            <w:left w:val="none" w:sz="0" w:space="0" w:color="auto"/>
                            <w:bottom w:val="none" w:sz="0" w:space="0" w:color="auto"/>
                            <w:right w:val="none" w:sz="0" w:space="0" w:color="auto"/>
                          </w:divBdr>
                          <w:divsChild>
                            <w:div w:id="1718972492">
                              <w:marLeft w:val="0"/>
                              <w:marRight w:val="0"/>
                              <w:marTop w:val="0"/>
                              <w:marBottom w:val="0"/>
                              <w:divBdr>
                                <w:top w:val="none" w:sz="0" w:space="0" w:color="auto"/>
                                <w:left w:val="single" w:sz="6" w:space="0" w:color="E0E0E0"/>
                                <w:bottom w:val="none" w:sz="0" w:space="0" w:color="auto"/>
                                <w:right w:val="none" w:sz="0" w:space="0" w:color="auto"/>
                              </w:divBdr>
                              <w:divsChild>
                                <w:div w:id="1588079014">
                                  <w:marLeft w:val="0"/>
                                  <w:marRight w:val="0"/>
                                  <w:marTop w:val="0"/>
                                  <w:marBottom w:val="0"/>
                                  <w:divBdr>
                                    <w:top w:val="none" w:sz="0" w:space="0" w:color="auto"/>
                                    <w:left w:val="none" w:sz="0" w:space="0" w:color="auto"/>
                                    <w:bottom w:val="none" w:sz="0" w:space="0" w:color="auto"/>
                                    <w:right w:val="none" w:sz="0" w:space="0" w:color="auto"/>
                                  </w:divBdr>
                                  <w:divsChild>
                                    <w:div w:id="17084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34840">
                              <w:marLeft w:val="0"/>
                              <w:marRight w:val="0"/>
                              <w:marTop w:val="0"/>
                              <w:marBottom w:val="0"/>
                              <w:divBdr>
                                <w:top w:val="none" w:sz="0" w:space="0" w:color="auto"/>
                                <w:left w:val="none" w:sz="0" w:space="0" w:color="auto"/>
                                <w:bottom w:val="none" w:sz="0" w:space="0" w:color="auto"/>
                                <w:right w:val="none" w:sz="0" w:space="0" w:color="auto"/>
                              </w:divBdr>
                              <w:divsChild>
                                <w:div w:id="1046873510">
                                  <w:marLeft w:val="0"/>
                                  <w:marRight w:val="0"/>
                                  <w:marTop w:val="0"/>
                                  <w:marBottom w:val="0"/>
                                  <w:divBdr>
                                    <w:top w:val="none" w:sz="0" w:space="0" w:color="FFCE00"/>
                                    <w:left w:val="single" w:sz="12" w:space="0" w:color="FFCE00"/>
                                    <w:bottom w:val="none" w:sz="0" w:space="0" w:color="FFCE00"/>
                                    <w:right w:val="none" w:sz="0" w:space="0" w:color="FFCE0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2020-02-17T16:12:00Z</dcterms:created>
  <dcterms:modified xsi:type="dcterms:W3CDTF">2020-02-17T16:18:00Z</dcterms:modified>
</cp:coreProperties>
</file>