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E4CEB" w14:textId="77777777" w:rsidR="00465475" w:rsidRPr="00465475" w:rsidRDefault="00465475" w:rsidP="00465475">
      <w:pPr>
        <w:shd w:val="clear" w:color="auto" w:fill="FFFFFF"/>
        <w:spacing w:after="100" w:afterAutospacing="1"/>
        <w:outlineLvl w:val="0"/>
        <w:rPr>
          <w:rFonts w:ascii="Calibri" w:eastAsia="Times New Roman" w:hAnsi="Calibri" w:cs="Calibri"/>
          <w:kern w:val="36"/>
          <w:sz w:val="48"/>
          <w:szCs w:val="48"/>
        </w:rPr>
      </w:pPr>
      <w:r w:rsidRPr="00465475">
        <w:rPr>
          <w:rFonts w:ascii="Calibri" w:eastAsia="Times New Roman" w:hAnsi="Calibri" w:cs="Calibri"/>
          <w:kern w:val="36"/>
          <w:sz w:val="48"/>
          <w:szCs w:val="48"/>
        </w:rPr>
        <w:t xml:space="preserve">EIOPA establishes </w:t>
      </w:r>
      <w:r w:rsidRPr="000C1D9E">
        <w:rPr>
          <w:rFonts w:ascii="Calibri" w:eastAsia="Times New Roman" w:hAnsi="Calibri" w:cs="Calibri"/>
          <w:kern w:val="36"/>
          <w:sz w:val="48"/>
          <w:szCs w:val="48"/>
          <w:highlight w:val="darkGray"/>
        </w:rPr>
        <w:t>Expert Practitioner</w:t>
      </w:r>
      <w:r w:rsidRPr="00465475">
        <w:rPr>
          <w:rFonts w:ascii="Calibri" w:eastAsia="Times New Roman" w:hAnsi="Calibri" w:cs="Calibri"/>
          <w:kern w:val="36"/>
          <w:sz w:val="48"/>
          <w:szCs w:val="48"/>
        </w:rPr>
        <w:t xml:space="preserve"> Panel on the Pan-European Personal Pension Product (PEPP) </w:t>
      </w:r>
    </w:p>
    <w:p w14:paraId="491993A9" w14:textId="77777777" w:rsidR="00465475" w:rsidRPr="00465475" w:rsidRDefault="00465475" w:rsidP="00465475">
      <w:pPr>
        <w:rPr>
          <w:rFonts w:ascii="Calibri" w:eastAsia="Times New Roman" w:hAnsi="Calibri" w:cs="Calibri"/>
          <w:caps/>
        </w:rPr>
      </w:pPr>
      <w:r w:rsidRPr="00465475">
        <w:rPr>
          <w:rFonts w:ascii="Calibri" w:eastAsia="Times New Roman" w:hAnsi="Calibri" w:cs="Calibri"/>
          <w:caps/>
        </w:rPr>
        <w:t>NEWS</w:t>
      </w:r>
    </w:p>
    <w:p w14:paraId="75428E63" w14:textId="77777777" w:rsidR="00465475" w:rsidRPr="00465475" w:rsidRDefault="00465475" w:rsidP="00465475">
      <w:pPr>
        <w:rPr>
          <w:rFonts w:ascii="Times New Roman" w:eastAsia="Times New Roman" w:hAnsi="Times New Roman" w:cs="Times New Roman"/>
        </w:rPr>
      </w:pPr>
      <w:r w:rsidRPr="00465475">
        <w:rPr>
          <w:rFonts w:ascii="Times New Roman" w:eastAsia="Times New Roman" w:hAnsi="Times New Roman" w:cs="Times New Roman"/>
        </w:rPr>
        <w:t> </w:t>
      </w:r>
    </w:p>
    <w:p w14:paraId="155D5D8F" w14:textId="77777777" w:rsidR="00465475" w:rsidRPr="00465475" w:rsidRDefault="00465475" w:rsidP="00465475">
      <w:pPr>
        <w:rPr>
          <w:rFonts w:ascii="Times New Roman" w:eastAsia="Times New Roman" w:hAnsi="Times New Roman" w:cs="Times New Roman"/>
          <w:caps/>
        </w:rPr>
      </w:pPr>
      <w:r w:rsidRPr="00465475">
        <w:rPr>
          <w:rFonts w:ascii="Times New Roman" w:eastAsia="Times New Roman" w:hAnsi="Times New Roman" w:cs="Times New Roman"/>
          <w:caps/>
        </w:rPr>
        <w:t>DATE:</w:t>
      </w:r>
    </w:p>
    <w:p w14:paraId="39DAF883" w14:textId="77777777" w:rsidR="00465475" w:rsidRPr="00465475" w:rsidRDefault="00465475" w:rsidP="00465475">
      <w:pPr>
        <w:rPr>
          <w:rFonts w:ascii="Times New Roman" w:eastAsia="Times New Roman" w:hAnsi="Times New Roman" w:cs="Times New Roman"/>
        </w:rPr>
      </w:pPr>
      <w:r w:rsidRPr="00465475">
        <w:rPr>
          <w:rFonts w:ascii="Times New Roman" w:eastAsia="Times New Roman" w:hAnsi="Times New Roman" w:cs="Times New Roman"/>
        </w:rPr>
        <w:t> </w:t>
      </w:r>
    </w:p>
    <w:p w14:paraId="207C90F5" w14:textId="77777777" w:rsidR="00465475" w:rsidRPr="00465475" w:rsidRDefault="00465475" w:rsidP="00465475">
      <w:pPr>
        <w:rPr>
          <w:rFonts w:ascii="Calibri" w:eastAsia="Times New Roman" w:hAnsi="Calibri" w:cs="Calibri"/>
        </w:rPr>
      </w:pPr>
      <w:r w:rsidRPr="00465475">
        <w:rPr>
          <w:rFonts w:ascii="Calibri" w:eastAsia="Times New Roman" w:hAnsi="Calibri" w:cs="Calibri"/>
        </w:rPr>
        <w:t>05 Jul 2019</w:t>
      </w:r>
    </w:p>
    <w:p w14:paraId="65D1D8E6" w14:textId="77777777" w:rsidR="00465475" w:rsidRPr="00465475" w:rsidRDefault="00465475" w:rsidP="00465475">
      <w:pPr>
        <w:numPr>
          <w:ilvl w:val="0"/>
          <w:numId w:val="1"/>
        </w:numPr>
        <w:spacing w:before="100" w:beforeAutospacing="1"/>
        <w:rPr>
          <w:rFonts w:ascii="Calibri" w:eastAsia="Times New Roman" w:hAnsi="Calibri" w:cs="Calibri"/>
          <w:color w:val="151A1E"/>
        </w:rPr>
      </w:pPr>
      <w:r w:rsidRPr="00465475">
        <w:rPr>
          <w:rFonts w:ascii="Calibri" w:eastAsia="Times New Roman" w:hAnsi="Calibri" w:cs="Calibri"/>
          <w:i/>
          <w:iCs/>
          <w:color w:val="151A1E"/>
        </w:rPr>
        <w:t>The European Insurance and Occupational Pensions Authority (EIOPA) kicks-off its policy work on Level 2 measures for the PEPP Regulation</w:t>
      </w:r>
    </w:p>
    <w:p w14:paraId="3E7ADDD9" w14:textId="77777777" w:rsidR="00465475" w:rsidRPr="00465475" w:rsidRDefault="00465475" w:rsidP="00465475">
      <w:pPr>
        <w:numPr>
          <w:ilvl w:val="0"/>
          <w:numId w:val="1"/>
        </w:numPr>
        <w:spacing w:before="100" w:beforeAutospacing="1"/>
        <w:rPr>
          <w:rFonts w:ascii="Calibri" w:eastAsia="Times New Roman" w:hAnsi="Calibri" w:cs="Calibri"/>
          <w:color w:val="151A1E"/>
        </w:rPr>
      </w:pPr>
      <w:r w:rsidRPr="00465475">
        <w:rPr>
          <w:rFonts w:ascii="Calibri" w:eastAsia="Times New Roman" w:hAnsi="Calibri" w:cs="Calibri"/>
          <w:i/>
          <w:iCs/>
          <w:color w:val="151A1E"/>
        </w:rPr>
        <w:t>Challenging and diverse scope of deliverables - and tight timeframes - call for innovative and efficient solutions</w:t>
      </w:r>
    </w:p>
    <w:p w14:paraId="0A9DB610" w14:textId="77777777" w:rsidR="00465475" w:rsidRPr="00465475" w:rsidRDefault="00465475" w:rsidP="00465475">
      <w:pPr>
        <w:spacing w:after="100" w:afterAutospacing="1"/>
        <w:rPr>
          <w:rFonts w:ascii="Calibri" w:eastAsia="Times New Roman" w:hAnsi="Calibri" w:cs="Calibri"/>
          <w:color w:val="151A1E"/>
        </w:rPr>
      </w:pPr>
      <w:r w:rsidRPr="000C1D9E">
        <w:rPr>
          <w:rFonts w:ascii="Calibri" w:eastAsia="Times New Roman" w:hAnsi="Calibri" w:cs="Calibri"/>
          <w:color w:val="151A1E"/>
          <w:highlight w:val="yellow"/>
        </w:rPr>
        <w:t>Today, the European Insurance and Occupational Pensions Authority (EIOPA) established its</w:t>
      </w:r>
      <w:hyperlink r:id="rId5" w:history="1">
        <w:r w:rsidRPr="000C1D9E">
          <w:rPr>
            <w:rFonts w:ascii="Calibri" w:eastAsia="Times New Roman" w:hAnsi="Calibri" w:cs="Calibri"/>
            <w:color w:val="355671"/>
            <w:highlight w:val="yellow"/>
          </w:rPr>
          <w:t> Expert Practitioner Panel on the Pan-European Personal Pension Product (PEPP).</w:t>
        </w:r>
      </w:hyperlink>
    </w:p>
    <w:p w14:paraId="5F5E2A53" w14:textId="77777777" w:rsidR="00465475" w:rsidRPr="00465475" w:rsidRDefault="00465475" w:rsidP="00465475">
      <w:pPr>
        <w:spacing w:after="100" w:afterAutospacing="1"/>
        <w:rPr>
          <w:rFonts w:ascii="Calibri" w:eastAsia="Times New Roman" w:hAnsi="Calibri" w:cs="Calibri"/>
          <w:color w:val="151A1E"/>
        </w:rPr>
      </w:pPr>
      <w:r w:rsidRPr="000C1D9E">
        <w:rPr>
          <w:rFonts w:ascii="Calibri" w:eastAsia="Times New Roman" w:hAnsi="Calibri" w:cs="Calibri"/>
          <w:color w:val="151A1E"/>
          <w:highlight w:val="lightGray"/>
        </w:rPr>
        <w:t xml:space="preserve">To deliver on the forthcoming PEPP Regulation's policy perspective to design a PEPP that exhibits high quality product features around information provision, risk-mitigating techniques and a cost cap for the basic PEPP, the feedback and support from practitioners is important. With the insights of the Expert Practitioner Panel, EIOPA will develop superior solutions and smart policy advice that </w:t>
      </w:r>
      <w:proofErr w:type="spellStart"/>
      <w:r w:rsidRPr="000C1D9E">
        <w:rPr>
          <w:rFonts w:ascii="Calibri" w:eastAsia="Times New Roman" w:hAnsi="Calibri" w:cs="Calibri"/>
          <w:color w:val="151A1E"/>
          <w:highlight w:val="lightGray"/>
        </w:rPr>
        <w:t>incentivises</w:t>
      </w:r>
      <w:proofErr w:type="spellEnd"/>
      <w:r w:rsidRPr="000C1D9E">
        <w:rPr>
          <w:rFonts w:ascii="Calibri" w:eastAsia="Times New Roman" w:hAnsi="Calibri" w:cs="Calibri"/>
          <w:color w:val="151A1E"/>
          <w:highlight w:val="lightGray"/>
        </w:rPr>
        <w:t xml:space="preserve"> financial innovation for the benefit of the European consumers.</w:t>
      </w:r>
    </w:p>
    <w:p w14:paraId="3A8A99EE" w14:textId="77777777" w:rsidR="00465475" w:rsidRPr="000C1D9E" w:rsidRDefault="00465475" w:rsidP="00465475">
      <w:pPr>
        <w:spacing w:after="100" w:afterAutospacing="1"/>
        <w:rPr>
          <w:rFonts w:ascii="Calibri" w:eastAsia="Times New Roman" w:hAnsi="Calibri" w:cs="Calibri"/>
          <w:color w:val="151A1E"/>
          <w:highlight w:val="lightGray"/>
        </w:rPr>
      </w:pPr>
      <w:r w:rsidRPr="000C1D9E">
        <w:rPr>
          <w:rFonts w:ascii="Calibri" w:eastAsia="Times New Roman" w:hAnsi="Calibri" w:cs="Calibri"/>
          <w:color w:val="151A1E"/>
          <w:highlight w:val="lightGray"/>
        </w:rPr>
        <w:t>The objectives of the Expert Practitioner Panel on PEPP are: </w:t>
      </w:r>
    </w:p>
    <w:p w14:paraId="724008E3" w14:textId="77777777" w:rsidR="00465475" w:rsidRPr="000C1D9E" w:rsidRDefault="00465475" w:rsidP="00465475">
      <w:pPr>
        <w:numPr>
          <w:ilvl w:val="0"/>
          <w:numId w:val="2"/>
        </w:numPr>
        <w:spacing w:before="100" w:beforeAutospacing="1"/>
        <w:rPr>
          <w:rFonts w:ascii="Calibri" w:eastAsia="Times New Roman" w:hAnsi="Calibri" w:cs="Calibri"/>
          <w:color w:val="151A1E"/>
          <w:highlight w:val="lightGray"/>
        </w:rPr>
      </w:pPr>
      <w:r w:rsidRPr="000C1D9E">
        <w:rPr>
          <w:rFonts w:ascii="Calibri" w:eastAsia="Times New Roman" w:hAnsi="Calibri" w:cs="Calibri"/>
          <w:color w:val="151A1E"/>
          <w:highlight w:val="lightGray"/>
        </w:rPr>
        <w:t>To inform EIOPA's policy work</w:t>
      </w:r>
    </w:p>
    <w:p w14:paraId="1DA1ECF8" w14:textId="77777777" w:rsidR="00465475" w:rsidRPr="000C1D9E" w:rsidRDefault="00465475" w:rsidP="00465475">
      <w:pPr>
        <w:numPr>
          <w:ilvl w:val="0"/>
          <w:numId w:val="2"/>
        </w:numPr>
        <w:spacing w:before="100" w:beforeAutospacing="1"/>
        <w:rPr>
          <w:rFonts w:ascii="Calibri" w:eastAsia="Times New Roman" w:hAnsi="Calibri" w:cs="Calibri"/>
          <w:color w:val="151A1E"/>
          <w:highlight w:val="lightGray"/>
        </w:rPr>
      </w:pPr>
      <w:r w:rsidRPr="000C1D9E">
        <w:rPr>
          <w:rFonts w:ascii="Calibri" w:eastAsia="Times New Roman" w:hAnsi="Calibri" w:cs="Calibri"/>
          <w:color w:val="151A1E"/>
          <w:highlight w:val="lightGray"/>
        </w:rPr>
        <w:t>To test policy proposals</w:t>
      </w:r>
    </w:p>
    <w:p w14:paraId="680CAD59" w14:textId="77777777" w:rsidR="00465475" w:rsidRPr="000C1D9E" w:rsidRDefault="00465475" w:rsidP="00465475">
      <w:pPr>
        <w:numPr>
          <w:ilvl w:val="0"/>
          <w:numId w:val="2"/>
        </w:numPr>
        <w:spacing w:before="100" w:beforeAutospacing="1"/>
        <w:rPr>
          <w:rFonts w:ascii="Calibri" w:eastAsia="Times New Roman" w:hAnsi="Calibri" w:cs="Calibri"/>
          <w:color w:val="151A1E"/>
          <w:highlight w:val="lightGray"/>
        </w:rPr>
      </w:pPr>
      <w:r w:rsidRPr="000C1D9E">
        <w:rPr>
          <w:rFonts w:ascii="Calibri" w:eastAsia="Times New Roman" w:hAnsi="Calibri" w:cs="Calibri"/>
          <w:color w:val="151A1E"/>
          <w:highlight w:val="lightGray"/>
        </w:rPr>
        <w:t>To act as sounding board supporting EIOPA delivering on its mandate</w:t>
      </w:r>
    </w:p>
    <w:p w14:paraId="49632592" w14:textId="77777777" w:rsidR="00465475" w:rsidRPr="00465475" w:rsidRDefault="00465475" w:rsidP="00465475">
      <w:pPr>
        <w:spacing w:after="100" w:afterAutospacing="1"/>
        <w:rPr>
          <w:rFonts w:ascii="Calibri" w:eastAsia="Times New Roman" w:hAnsi="Calibri" w:cs="Calibri"/>
          <w:color w:val="151A1E"/>
        </w:rPr>
      </w:pPr>
      <w:r w:rsidRPr="000C1D9E">
        <w:rPr>
          <w:rFonts w:ascii="Calibri" w:eastAsia="Times New Roman" w:hAnsi="Calibri" w:cs="Calibri"/>
          <w:color w:val="151A1E"/>
          <w:highlight w:val="lightGray"/>
        </w:rPr>
        <w:t>EIOPA's </w:t>
      </w:r>
      <w:hyperlink r:id="rId6" w:history="1">
        <w:r w:rsidRPr="000C1D9E">
          <w:rPr>
            <w:rFonts w:ascii="Calibri" w:eastAsia="Times New Roman" w:hAnsi="Calibri" w:cs="Calibri"/>
            <w:color w:val="355671"/>
            <w:highlight w:val="lightGray"/>
          </w:rPr>
          <w:t>call for expression of interest of 2 May 2019</w:t>
        </w:r>
      </w:hyperlink>
      <w:r w:rsidRPr="000C1D9E">
        <w:rPr>
          <w:rFonts w:ascii="Calibri" w:eastAsia="Times New Roman" w:hAnsi="Calibri" w:cs="Calibri"/>
          <w:color w:val="151A1E"/>
          <w:highlight w:val="lightGray"/>
        </w:rPr>
        <w:t> resulted in an extraordinary group of high-level experts with a diverse set of experiences and expertise, from all the different sectors of eligible PEPP providers.</w:t>
      </w:r>
      <w:bookmarkStart w:id="0" w:name="_GoBack"/>
      <w:bookmarkEnd w:id="0"/>
    </w:p>
    <w:p w14:paraId="7BA51DA3" w14:textId="77777777" w:rsidR="00465475" w:rsidRPr="00465475" w:rsidRDefault="00465475" w:rsidP="00465475">
      <w:pPr>
        <w:spacing w:after="100" w:afterAutospacing="1"/>
        <w:rPr>
          <w:rFonts w:ascii="Calibri" w:eastAsia="Times New Roman" w:hAnsi="Calibri" w:cs="Calibri"/>
          <w:color w:val="151A1E"/>
        </w:rPr>
      </w:pPr>
      <w:r w:rsidRPr="00465475">
        <w:rPr>
          <w:rFonts w:ascii="Calibri" w:eastAsia="Times New Roman" w:hAnsi="Calibri" w:cs="Calibri"/>
          <w:color w:val="151A1E"/>
        </w:rPr>
        <w:t>EIOPA is pleased to confirm the following composition of its Expert Practitioner Panel on PEPP:</w:t>
      </w:r>
    </w:p>
    <w:tbl>
      <w:tblPr>
        <w:tblW w:w="9000" w:type="dxa"/>
        <w:tblCellMar>
          <w:top w:w="15" w:type="dxa"/>
          <w:left w:w="15" w:type="dxa"/>
          <w:bottom w:w="15" w:type="dxa"/>
          <w:right w:w="15" w:type="dxa"/>
        </w:tblCellMar>
        <w:tblLook w:val="04A0" w:firstRow="1" w:lastRow="0" w:firstColumn="1" w:lastColumn="0" w:noHBand="0" w:noVBand="1"/>
      </w:tblPr>
      <w:tblGrid>
        <w:gridCol w:w="2710"/>
        <w:gridCol w:w="6290"/>
      </w:tblGrid>
      <w:tr w:rsidR="00465475" w:rsidRPr="000C1D9E" w14:paraId="0E7E5879" w14:textId="77777777" w:rsidTr="00465475">
        <w:tc>
          <w:tcPr>
            <w:tcW w:w="0" w:type="auto"/>
            <w:tcBorders>
              <w:top w:val="nil"/>
              <w:left w:val="nil"/>
              <w:bottom w:val="nil"/>
              <w:right w:val="nil"/>
            </w:tcBorders>
            <w:shd w:val="clear" w:color="auto" w:fill="F0F4F9"/>
            <w:hideMark/>
          </w:tcPr>
          <w:p w14:paraId="086F00FC" w14:textId="77777777" w:rsidR="00465475" w:rsidRPr="000C1D9E" w:rsidRDefault="00465475" w:rsidP="00465475">
            <w:pPr>
              <w:spacing w:after="100" w:afterAutospacing="1"/>
              <w:outlineLvl w:val="4"/>
              <w:rPr>
                <w:rFonts w:ascii="FFKievitStdExtraBold" w:eastAsia="Times New Roman" w:hAnsi="FFKievitStdExtraBold" w:cs="Times New Roman"/>
                <w:sz w:val="20"/>
                <w:szCs w:val="20"/>
                <w:highlight w:val="yellow"/>
              </w:rPr>
            </w:pPr>
            <w:r w:rsidRPr="000C1D9E">
              <w:rPr>
                <w:rFonts w:ascii="FFKievitStdExtraBold" w:eastAsia="Times New Roman" w:hAnsi="FFKievitStdExtraBold" w:cs="Times New Roman"/>
                <w:sz w:val="20"/>
                <w:szCs w:val="20"/>
                <w:highlight w:val="yellow"/>
              </w:rPr>
              <w:t>Name</w:t>
            </w:r>
          </w:p>
        </w:tc>
        <w:tc>
          <w:tcPr>
            <w:tcW w:w="0" w:type="auto"/>
            <w:tcBorders>
              <w:top w:val="nil"/>
              <w:left w:val="nil"/>
              <w:bottom w:val="nil"/>
              <w:right w:val="nil"/>
            </w:tcBorders>
            <w:shd w:val="clear" w:color="auto" w:fill="F0F4F9"/>
            <w:hideMark/>
          </w:tcPr>
          <w:p w14:paraId="2585864F" w14:textId="77777777" w:rsidR="00465475" w:rsidRPr="000C1D9E" w:rsidRDefault="00465475" w:rsidP="00465475">
            <w:pPr>
              <w:spacing w:after="100" w:afterAutospacing="1"/>
              <w:outlineLvl w:val="4"/>
              <w:rPr>
                <w:rFonts w:ascii="FFKievitStdExtraBold" w:eastAsia="Times New Roman" w:hAnsi="FFKievitStdExtraBold" w:cs="Times New Roman"/>
                <w:sz w:val="20"/>
                <w:szCs w:val="20"/>
                <w:highlight w:val="yellow"/>
              </w:rPr>
            </w:pPr>
            <w:r w:rsidRPr="000C1D9E">
              <w:rPr>
                <w:rFonts w:ascii="FFKievitStdExtraBold" w:eastAsia="Times New Roman" w:hAnsi="FFKievitStdExtraBold" w:cs="Times New Roman"/>
                <w:sz w:val="20"/>
                <w:szCs w:val="20"/>
                <w:highlight w:val="yellow"/>
              </w:rPr>
              <w:t>Affiliation</w:t>
            </w:r>
          </w:p>
        </w:tc>
      </w:tr>
      <w:tr w:rsidR="00465475" w:rsidRPr="000C1D9E" w14:paraId="311983DF" w14:textId="77777777" w:rsidTr="00465475">
        <w:tc>
          <w:tcPr>
            <w:tcW w:w="0" w:type="auto"/>
            <w:tcBorders>
              <w:top w:val="nil"/>
              <w:left w:val="nil"/>
              <w:bottom w:val="nil"/>
              <w:right w:val="nil"/>
            </w:tcBorders>
            <w:shd w:val="clear" w:color="auto" w:fill="E0E9F3"/>
            <w:hideMark/>
          </w:tcPr>
          <w:p w14:paraId="2014D048"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Aidan McLoughlin</w:t>
            </w:r>
          </w:p>
        </w:tc>
        <w:tc>
          <w:tcPr>
            <w:tcW w:w="0" w:type="auto"/>
            <w:tcBorders>
              <w:top w:val="nil"/>
              <w:left w:val="nil"/>
              <w:bottom w:val="nil"/>
              <w:right w:val="nil"/>
            </w:tcBorders>
            <w:shd w:val="clear" w:color="auto" w:fill="E0E9F3"/>
            <w:hideMark/>
          </w:tcPr>
          <w:p w14:paraId="59872815"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Independent Trustee </w:t>
            </w:r>
          </w:p>
        </w:tc>
      </w:tr>
      <w:tr w:rsidR="00465475" w:rsidRPr="000C1D9E" w14:paraId="671B9736" w14:textId="77777777" w:rsidTr="00465475">
        <w:tc>
          <w:tcPr>
            <w:tcW w:w="2700" w:type="dxa"/>
            <w:tcBorders>
              <w:top w:val="nil"/>
              <w:left w:val="nil"/>
              <w:bottom w:val="nil"/>
              <w:right w:val="nil"/>
            </w:tcBorders>
            <w:shd w:val="clear" w:color="auto" w:fill="F0F4F9"/>
            <w:hideMark/>
          </w:tcPr>
          <w:p w14:paraId="3AE4DE79"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Andrew Marker</w:t>
            </w:r>
          </w:p>
        </w:tc>
        <w:tc>
          <w:tcPr>
            <w:tcW w:w="0" w:type="auto"/>
            <w:tcBorders>
              <w:top w:val="nil"/>
              <w:left w:val="nil"/>
              <w:bottom w:val="nil"/>
              <w:right w:val="nil"/>
            </w:tcBorders>
            <w:shd w:val="clear" w:color="auto" w:fill="F0F4F9"/>
            <w:hideMark/>
          </w:tcPr>
          <w:p w14:paraId="7937A756"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Vanguard</w:t>
            </w:r>
          </w:p>
        </w:tc>
      </w:tr>
      <w:tr w:rsidR="00465475" w:rsidRPr="000C1D9E" w14:paraId="22D6BB8D" w14:textId="77777777" w:rsidTr="00465475">
        <w:tc>
          <w:tcPr>
            <w:tcW w:w="0" w:type="auto"/>
            <w:tcBorders>
              <w:top w:val="nil"/>
              <w:left w:val="nil"/>
              <w:bottom w:val="nil"/>
              <w:right w:val="nil"/>
            </w:tcBorders>
            <w:shd w:val="clear" w:color="auto" w:fill="E0E9F3"/>
            <w:hideMark/>
          </w:tcPr>
          <w:p w14:paraId="2884CDF5"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Axel </w:t>
            </w:r>
            <w:proofErr w:type="spellStart"/>
            <w:r w:rsidRPr="000C1D9E">
              <w:rPr>
                <w:rFonts w:ascii="Times New Roman" w:eastAsia="Times New Roman" w:hAnsi="Times New Roman" w:cs="Times New Roman"/>
                <w:highlight w:val="yellow"/>
              </w:rPr>
              <w:t>Kleinlein</w:t>
            </w:r>
            <w:proofErr w:type="spellEnd"/>
          </w:p>
        </w:tc>
        <w:tc>
          <w:tcPr>
            <w:tcW w:w="0" w:type="auto"/>
            <w:tcBorders>
              <w:top w:val="nil"/>
              <w:left w:val="nil"/>
              <w:bottom w:val="nil"/>
              <w:right w:val="nil"/>
            </w:tcBorders>
            <w:shd w:val="clear" w:color="auto" w:fill="E0E9F3"/>
            <w:hideMark/>
          </w:tcPr>
          <w:p w14:paraId="09DDF398"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Bund der </w:t>
            </w:r>
            <w:proofErr w:type="spellStart"/>
            <w:r w:rsidRPr="000C1D9E">
              <w:rPr>
                <w:rFonts w:ascii="Times New Roman" w:eastAsia="Times New Roman" w:hAnsi="Times New Roman" w:cs="Times New Roman"/>
                <w:highlight w:val="yellow"/>
              </w:rPr>
              <w:t>Versicherten</w:t>
            </w:r>
            <w:proofErr w:type="spellEnd"/>
            <w:r w:rsidRPr="000C1D9E">
              <w:rPr>
                <w:rFonts w:ascii="Times New Roman" w:eastAsia="Times New Roman" w:hAnsi="Times New Roman" w:cs="Times New Roman"/>
                <w:highlight w:val="yellow"/>
              </w:rPr>
              <w:t> </w:t>
            </w:r>
          </w:p>
        </w:tc>
      </w:tr>
      <w:tr w:rsidR="00465475" w:rsidRPr="000C1D9E" w14:paraId="3AF66373" w14:textId="77777777" w:rsidTr="00465475">
        <w:tc>
          <w:tcPr>
            <w:tcW w:w="0" w:type="auto"/>
            <w:tcBorders>
              <w:top w:val="nil"/>
              <w:left w:val="nil"/>
              <w:bottom w:val="nil"/>
              <w:right w:val="nil"/>
            </w:tcBorders>
            <w:shd w:val="clear" w:color="auto" w:fill="F0F4F9"/>
            <w:hideMark/>
          </w:tcPr>
          <w:p w14:paraId="22E5E5F1"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Carlo </w:t>
            </w:r>
            <w:proofErr w:type="spellStart"/>
            <w:r w:rsidRPr="000C1D9E">
              <w:rPr>
                <w:rFonts w:ascii="Times New Roman" w:eastAsia="Times New Roman" w:hAnsi="Times New Roman" w:cs="Times New Roman"/>
                <w:highlight w:val="yellow"/>
              </w:rPr>
              <w:t>Parodi</w:t>
            </w:r>
            <w:proofErr w:type="spellEnd"/>
          </w:p>
        </w:tc>
        <w:tc>
          <w:tcPr>
            <w:tcW w:w="0" w:type="auto"/>
            <w:tcBorders>
              <w:top w:val="nil"/>
              <w:left w:val="nil"/>
              <w:bottom w:val="nil"/>
              <w:right w:val="nil"/>
            </w:tcBorders>
            <w:shd w:val="clear" w:color="auto" w:fill="F0F4F9"/>
            <w:hideMark/>
          </w:tcPr>
          <w:p w14:paraId="68B32098"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Intesa Sanpaolo </w:t>
            </w:r>
          </w:p>
        </w:tc>
      </w:tr>
      <w:tr w:rsidR="00465475" w:rsidRPr="000C1D9E" w14:paraId="1D0105F7" w14:textId="77777777" w:rsidTr="00465475">
        <w:tc>
          <w:tcPr>
            <w:tcW w:w="0" w:type="auto"/>
            <w:tcBorders>
              <w:top w:val="nil"/>
              <w:left w:val="nil"/>
              <w:bottom w:val="nil"/>
              <w:right w:val="nil"/>
            </w:tcBorders>
            <w:shd w:val="clear" w:color="auto" w:fill="E0E9F3"/>
            <w:hideMark/>
          </w:tcPr>
          <w:p w14:paraId="195212C3"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Christian Lemaire</w:t>
            </w:r>
          </w:p>
        </w:tc>
        <w:tc>
          <w:tcPr>
            <w:tcW w:w="0" w:type="auto"/>
            <w:tcBorders>
              <w:top w:val="nil"/>
              <w:left w:val="nil"/>
              <w:bottom w:val="nil"/>
              <w:right w:val="nil"/>
            </w:tcBorders>
            <w:shd w:val="clear" w:color="auto" w:fill="E0E9F3"/>
            <w:hideMark/>
          </w:tcPr>
          <w:p w14:paraId="7CA69076" w14:textId="77777777" w:rsidR="00465475" w:rsidRPr="000C1D9E" w:rsidRDefault="00465475" w:rsidP="00465475">
            <w:pPr>
              <w:rPr>
                <w:rFonts w:ascii="Times New Roman" w:eastAsia="Times New Roman" w:hAnsi="Times New Roman" w:cs="Times New Roman"/>
                <w:highlight w:val="yellow"/>
              </w:rPr>
            </w:pPr>
            <w:proofErr w:type="spellStart"/>
            <w:r w:rsidRPr="000C1D9E">
              <w:rPr>
                <w:rFonts w:ascii="Times New Roman" w:eastAsia="Times New Roman" w:hAnsi="Times New Roman" w:cs="Times New Roman"/>
                <w:highlight w:val="yellow"/>
              </w:rPr>
              <w:t>Amundi</w:t>
            </w:r>
            <w:proofErr w:type="spellEnd"/>
            <w:r w:rsidRPr="000C1D9E">
              <w:rPr>
                <w:rFonts w:ascii="Times New Roman" w:eastAsia="Times New Roman" w:hAnsi="Times New Roman" w:cs="Times New Roman"/>
                <w:highlight w:val="yellow"/>
              </w:rPr>
              <w:t> </w:t>
            </w:r>
          </w:p>
        </w:tc>
      </w:tr>
      <w:tr w:rsidR="00465475" w:rsidRPr="000C1D9E" w14:paraId="6001837F" w14:textId="77777777" w:rsidTr="00465475">
        <w:tc>
          <w:tcPr>
            <w:tcW w:w="0" w:type="auto"/>
            <w:tcBorders>
              <w:top w:val="nil"/>
              <w:left w:val="nil"/>
              <w:bottom w:val="nil"/>
              <w:right w:val="nil"/>
            </w:tcBorders>
            <w:shd w:val="clear" w:color="auto" w:fill="F0F4F9"/>
            <w:hideMark/>
          </w:tcPr>
          <w:p w14:paraId="4B4E9B63"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lastRenderedPageBreak/>
              <w:t>Edward Hiller</w:t>
            </w:r>
          </w:p>
        </w:tc>
        <w:tc>
          <w:tcPr>
            <w:tcW w:w="0" w:type="auto"/>
            <w:tcBorders>
              <w:top w:val="nil"/>
              <w:left w:val="nil"/>
              <w:bottom w:val="nil"/>
              <w:right w:val="nil"/>
            </w:tcBorders>
            <w:shd w:val="clear" w:color="auto" w:fill="F0F4F9"/>
            <w:hideMark/>
          </w:tcPr>
          <w:p w14:paraId="21AC09D2"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Fidelity  </w:t>
            </w:r>
          </w:p>
        </w:tc>
      </w:tr>
      <w:tr w:rsidR="00465475" w:rsidRPr="000C1D9E" w14:paraId="305FE21F" w14:textId="77777777" w:rsidTr="00465475">
        <w:tc>
          <w:tcPr>
            <w:tcW w:w="0" w:type="auto"/>
            <w:tcBorders>
              <w:top w:val="nil"/>
              <w:left w:val="nil"/>
              <w:bottom w:val="nil"/>
              <w:right w:val="nil"/>
            </w:tcBorders>
            <w:shd w:val="clear" w:color="auto" w:fill="E0E9F3"/>
            <w:hideMark/>
          </w:tcPr>
          <w:p w14:paraId="351E808B"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Emanuele Maria </w:t>
            </w:r>
            <w:proofErr w:type="spellStart"/>
            <w:r w:rsidRPr="000C1D9E">
              <w:rPr>
                <w:rFonts w:ascii="Times New Roman" w:eastAsia="Times New Roman" w:hAnsi="Times New Roman" w:cs="Times New Roman"/>
                <w:highlight w:val="yellow"/>
              </w:rPr>
              <w:t>Carluccio</w:t>
            </w:r>
            <w:proofErr w:type="spellEnd"/>
          </w:p>
        </w:tc>
        <w:tc>
          <w:tcPr>
            <w:tcW w:w="0" w:type="auto"/>
            <w:tcBorders>
              <w:top w:val="nil"/>
              <w:left w:val="nil"/>
              <w:bottom w:val="nil"/>
              <w:right w:val="nil"/>
            </w:tcBorders>
            <w:shd w:val="clear" w:color="auto" w:fill="E0E9F3"/>
            <w:hideMark/>
          </w:tcPr>
          <w:p w14:paraId="6E36336E"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University of Verona </w:t>
            </w:r>
          </w:p>
        </w:tc>
      </w:tr>
      <w:tr w:rsidR="00465475" w:rsidRPr="000C1D9E" w14:paraId="0C3AC5C9" w14:textId="77777777" w:rsidTr="00465475">
        <w:tc>
          <w:tcPr>
            <w:tcW w:w="0" w:type="auto"/>
            <w:tcBorders>
              <w:top w:val="nil"/>
              <w:left w:val="nil"/>
              <w:bottom w:val="nil"/>
              <w:right w:val="nil"/>
            </w:tcBorders>
            <w:shd w:val="clear" w:color="auto" w:fill="F0F4F9"/>
            <w:hideMark/>
          </w:tcPr>
          <w:p w14:paraId="69728D1C"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Herman </w:t>
            </w:r>
            <w:proofErr w:type="spellStart"/>
            <w:r w:rsidRPr="000C1D9E">
              <w:rPr>
                <w:rFonts w:ascii="Times New Roman" w:eastAsia="Times New Roman" w:hAnsi="Times New Roman" w:cs="Times New Roman"/>
                <w:highlight w:val="yellow"/>
              </w:rPr>
              <w:t>Kappelle</w:t>
            </w:r>
            <w:proofErr w:type="spellEnd"/>
          </w:p>
        </w:tc>
        <w:tc>
          <w:tcPr>
            <w:tcW w:w="0" w:type="auto"/>
            <w:tcBorders>
              <w:top w:val="nil"/>
              <w:left w:val="nil"/>
              <w:bottom w:val="nil"/>
              <w:right w:val="nil"/>
            </w:tcBorders>
            <w:shd w:val="clear" w:color="auto" w:fill="F0F4F9"/>
            <w:hideMark/>
          </w:tcPr>
          <w:p w14:paraId="6A9C60CF"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Aegon </w:t>
            </w:r>
          </w:p>
        </w:tc>
      </w:tr>
      <w:tr w:rsidR="00465475" w:rsidRPr="000C1D9E" w14:paraId="0EA4F90C" w14:textId="77777777" w:rsidTr="00465475">
        <w:tc>
          <w:tcPr>
            <w:tcW w:w="0" w:type="auto"/>
            <w:tcBorders>
              <w:top w:val="nil"/>
              <w:left w:val="nil"/>
              <w:bottom w:val="nil"/>
              <w:right w:val="nil"/>
            </w:tcBorders>
            <w:shd w:val="clear" w:color="auto" w:fill="E0E9F3"/>
            <w:hideMark/>
          </w:tcPr>
          <w:p w14:paraId="45C268AA"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Hugo </w:t>
            </w:r>
            <w:proofErr w:type="spellStart"/>
            <w:r w:rsidRPr="000C1D9E">
              <w:rPr>
                <w:rFonts w:ascii="Times New Roman" w:eastAsia="Times New Roman" w:hAnsi="Times New Roman" w:cs="Times New Roman"/>
                <w:highlight w:val="yellow"/>
              </w:rPr>
              <w:t>Prenn</w:t>
            </w:r>
            <w:proofErr w:type="spellEnd"/>
          </w:p>
        </w:tc>
        <w:tc>
          <w:tcPr>
            <w:tcW w:w="0" w:type="auto"/>
            <w:tcBorders>
              <w:top w:val="nil"/>
              <w:left w:val="nil"/>
              <w:bottom w:val="nil"/>
              <w:right w:val="nil"/>
            </w:tcBorders>
            <w:shd w:val="clear" w:color="auto" w:fill="E0E9F3"/>
            <w:hideMark/>
          </w:tcPr>
          <w:p w14:paraId="4E3627E2"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UNIQA </w:t>
            </w:r>
          </w:p>
        </w:tc>
      </w:tr>
      <w:tr w:rsidR="00465475" w:rsidRPr="000C1D9E" w14:paraId="16455E20" w14:textId="77777777" w:rsidTr="00465475">
        <w:tc>
          <w:tcPr>
            <w:tcW w:w="0" w:type="auto"/>
            <w:tcBorders>
              <w:top w:val="nil"/>
              <w:left w:val="nil"/>
              <w:bottom w:val="nil"/>
              <w:right w:val="nil"/>
            </w:tcBorders>
            <w:shd w:val="clear" w:color="auto" w:fill="F0F4F9"/>
            <w:hideMark/>
          </w:tcPr>
          <w:p w14:paraId="69F30312"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Jasper De Meyer  </w:t>
            </w:r>
          </w:p>
        </w:tc>
        <w:tc>
          <w:tcPr>
            <w:tcW w:w="0" w:type="auto"/>
            <w:tcBorders>
              <w:top w:val="nil"/>
              <w:left w:val="nil"/>
              <w:bottom w:val="nil"/>
              <w:right w:val="nil"/>
            </w:tcBorders>
            <w:shd w:val="clear" w:color="auto" w:fill="F0F4F9"/>
            <w:hideMark/>
          </w:tcPr>
          <w:p w14:paraId="2AC9AED8" w14:textId="77777777" w:rsidR="00465475" w:rsidRPr="000C1D9E" w:rsidRDefault="00465475" w:rsidP="00465475">
            <w:pPr>
              <w:rPr>
                <w:rFonts w:ascii="Times New Roman" w:eastAsia="Times New Roman" w:hAnsi="Times New Roman" w:cs="Times New Roman"/>
                <w:highlight w:val="yellow"/>
              </w:rPr>
            </w:pPr>
            <w:proofErr w:type="gramStart"/>
            <w:r w:rsidRPr="000C1D9E">
              <w:rPr>
                <w:rFonts w:ascii="Times New Roman" w:eastAsia="Times New Roman" w:hAnsi="Times New Roman" w:cs="Times New Roman"/>
                <w:highlight w:val="yellow"/>
              </w:rPr>
              <w:t>BEUC  -</w:t>
            </w:r>
            <w:proofErr w:type="gramEnd"/>
            <w:r w:rsidRPr="000C1D9E">
              <w:rPr>
                <w:rFonts w:ascii="Times New Roman" w:eastAsia="Times New Roman" w:hAnsi="Times New Roman" w:cs="Times New Roman"/>
                <w:highlight w:val="yellow"/>
              </w:rPr>
              <w:t xml:space="preserve"> Bureau </w:t>
            </w:r>
            <w:proofErr w:type="spellStart"/>
            <w:r w:rsidRPr="000C1D9E">
              <w:rPr>
                <w:rFonts w:ascii="Times New Roman" w:eastAsia="Times New Roman" w:hAnsi="Times New Roman" w:cs="Times New Roman"/>
                <w:highlight w:val="yellow"/>
              </w:rPr>
              <w:t>Européen</w:t>
            </w:r>
            <w:proofErr w:type="spellEnd"/>
            <w:r w:rsidRPr="000C1D9E">
              <w:rPr>
                <w:rFonts w:ascii="Times New Roman" w:eastAsia="Times New Roman" w:hAnsi="Times New Roman" w:cs="Times New Roman"/>
                <w:highlight w:val="yellow"/>
              </w:rPr>
              <w:t xml:space="preserve"> des Unions de </w:t>
            </w:r>
            <w:proofErr w:type="spellStart"/>
            <w:r w:rsidRPr="000C1D9E">
              <w:rPr>
                <w:rFonts w:ascii="Times New Roman" w:eastAsia="Times New Roman" w:hAnsi="Times New Roman" w:cs="Times New Roman"/>
                <w:highlight w:val="yellow"/>
              </w:rPr>
              <w:t>Consommateurs</w:t>
            </w:r>
            <w:proofErr w:type="spellEnd"/>
          </w:p>
        </w:tc>
      </w:tr>
      <w:tr w:rsidR="00465475" w:rsidRPr="000C1D9E" w14:paraId="5A6F6F6B" w14:textId="77777777" w:rsidTr="00465475">
        <w:tc>
          <w:tcPr>
            <w:tcW w:w="0" w:type="auto"/>
            <w:tcBorders>
              <w:top w:val="nil"/>
              <w:left w:val="nil"/>
              <w:bottom w:val="nil"/>
              <w:right w:val="nil"/>
            </w:tcBorders>
            <w:shd w:val="clear" w:color="auto" w:fill="E0E9F3"/>
            <w:hideMark/>
          </w:tcPr>
          <w:p w14:paraId="7E38BA4D"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Jean-Paul Andre-Dumont</w:t>
            </w:r>
          </w:p>
        </w:tc>
        <w:tc>
          <w:tcPr>
            <w:tcW w:w="0" w:type="auto"/>
            <w:tcBorders>
              <w:top w:val="nil"/>
              <w:left w:val="nil"/>
              <w:bottom w:val="nil"/>
              <w:right w:val="nil"/>
            </w:tcBorders>
            <w:shd w:val="clear" w:color="auto" w:fill="E0E9F3"/>
            <w:hideMark/>
          </w:tcPr>
          <w:p w14:paraId="61502384" w14:textId="77777777" w:rsidR="00465475" w:rsidRPr="000C1D9E" w:rsidRDefault="00465475" w:rsidP="00465475">
            <w:pPr>
              <w:rPr>
                <w:rFonts w:ascii="Times New Roman" w:eastAsia="Times New Roman" w:hAnsi="Times New Roman" w:cs="Times New Roman"/>
                <w:highlight w:val="yellow"/>
              </w:rPr>
            </w:pPr>
            <w:proofErr w:type="spellStart"/>
            <w:r w:rsidRPr="000C1D9E">
              <w:rPr>
                <w:rFonts w:ascii="Times New Roman" w:eastAsia="Times New Roman" w:hAnsi="Times New Roman" w:cs="Times New Roman"/>
                <w:highlight w:val="yellow"/>
              </w:rPr>
              <w:t>Forsides</w:t>
            </w:r>
            <w:proofErr w:type="spellEnd"/>
            <w:r w:rsidRPr="000C1D9E">
              <w:rPr>
                <w:rFonts w:ascii="Times New Roman" w:eastAsia="Times New Roman" w:hAnsi="Times New Roman" w:cs="Times New Roman"/>
                <w:highlight w:val="yellow"/>
              </w:rPr>
              <w:t> </w:t>
            </w:r>
          </w:p>
        </w:tc>
      </w:tr>
      <w:tr w:rsidR="00465475" w:rsidRPr="000C1D9E" w14:paraId="2F102CCE" w14:textId="77777777" w:rsidTr="00465475">
        <w:tc>
          <w:tcPr>
            <w:tcW w:w="0" w:type="auto"/>
            <w:tcBorders>
              <w:top w:val="nil"/>
              <w:left w:val="nil"/>
              <w:bottom w:val="nil"/>
              <w:right w:val="nil"/>
            </w:tcBorders>
            <w:shd w:val="clear" w:color="auto" w:fill="F0F4F9"/>
            <w:hideMark/>
          </w:tcPr>
          <w:p w14:paraId="00124E5E"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Jens Rosendahl Frederiksen</w:t>
            </w:r>
          </w:p>
        </w:tc>
        <w:tc>
          <w:tcPr>
            <w:tcW w:w="0" w:type="auto"/>
            <w:tcBorders>
              <w:top w:val="nil"/>
              <w:left w:val="nil"/>
              <w:bottom w:val="nil"/>
              <w:right w:val="nil"/>
            </w:tcBorders>
            <w:shd w:val="clear" w:color="auto" w:fill="F0F4F9"/>
            <w:hideMark/>
          </w:tcPr>
          <w:p w14:paraId="59550E3D"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PFA </w:t>
            </w:r>
          </w:p>
        </w:tc>
      </w:tr>
      <w:tr w:rsidR="00465475" w:rsidRPr="000C1D9E" w14:paraId="76D89AD0" w14:textId="77777777" w:rsidTr="00465475">
        <w:tc>
          <w:tcPr>
            <w:tcW w:w="0" w:type="auto"/>
            <w:tcBorders>
              <w:top w:val="nil"/>
              <w:left w:val="nil"/>
              <w:bottom w:val="nil"/>
              <w:right w:val="nil"/>
            </w:tcBorders>
            <w:shd w:val="clear" w:color="auto" w:fill="E0E9F3"/>
            <w:hideMark/>
          </w:tcPr>
          <w:p w14:paraId="1A939881"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Kristine </w:t>
            </w:r>
            <w:proofErr w:type="spellStart"/>
            <w:r w:rsidRPr="000C1D9E">
              <w:rPr>
                <w:rFonts w:ascii="Times New Roman" w:eastAsia="Times New Roman" w:hAnsi="Times New Roman" w:cs="Times New Roman"/>
                <w:highlight w:val="yellow"/>
              </w:rPr>
              <w:t>Lomanovska</w:t>
            </w:r>
            <w:proofErr w:type="spellEnd"/>
          </w:p>
        </w:tc>
        <w:tc>
          <w:tcPr>
            <w:tcW w:w="0" w:type="auto"/>
            <w:tcBorders>
              <w:top w:val="nil"/>
              <w:left w:val="nil"/>
              <w:bottom w:val="nil"/>
              <w:right w:val="nil"/>
            </w:tcBorders>
            <w:shd w:val="clear" w:color="auto" w:fill="E0E9F3"/>
            <w:hideMark/>
          </w:tcPr>
          <w:p w14:paraId="2B4E5326"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SEB LV </w:t>
            </w:r>
          </w:p>
        </w:tc>
      </w:tr>
      <w:tr w:rsidR="00465475" w:rsidRPr="000C1D9E" w14:paraId="552D006B" w14:textId="77777777" w:rsidTr="00465475">
        <w:tc>
          <w:tcPr>
            <w:tcW w:w="0" w:type="auto"/>
            <w:tcBorders>
              <w:top w:val="nil"/>
              <w:left w:val="nil"/>
              <w:bottom w:val="nil"/>
              <w:right w:val="nil"/>
            </w:tcBorders>
            <w:shd w:val="clear" w:color="auto" w:fill="F0F4F9"/>
            <w:hideMark/>
          </w:tcPr>
          <w:p w14:paraId="6EB81EBD"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Olav Jones</w:t>
            </w:r>
          </w:p>
        </w:tc>
        <w:tc>
          <w:tcPr>
            <w:tcW w:w="0" w:type="auto"/>
            <w:tcBorders>
              <w:top w:val="nil"/>
              <w:left w:val="nil"/>
              <w:bottom w:val="nil"/>
              <w:right w:val="nil"/>
            </w:tcBorders>
            <w:shd w:val="clear" w:color="auto" w:fill="F0F4F9"/>
            <w:hideMark/>
          </w:tcPr>
          <w:p w14:paraId="28801832" w14:textId="77777777" w:rsidR="00465475" w:rsidRPr="000C1D9E" w:rsidRDefault="00465475" w:rsidP="00465475">
            <w:pPr>
              <w:rPr>
                <w:rFonts w:ascii="Times New Roman" w:eastAsia="Times New Roman" w:hAnsi="Times New Roman" w:cs="Times New Roman"/>
                <w:highlight w:val="yellow"/>
              </w:rPr>
            </w:pPr>
            <w:proofErr w:type="spellStart"/>
            <w:r w:rsidRPr="000C1D9E">
              <w:rPr>
                <w:rFonts w:ascii="Times New Roman" w:eastAsia="Times New Roman" w:hAnsi="Times New Roman" w:cs="Times New Roman"/>
                <w:highlight w:val="yellow"/>
              </w:rPr>
              <w:t>InsuranceEurope</w:t>
            </w:r>
            <w:proofErr w:type="spellEnd"/>
            <w:r w:rsidRPr="000C1D9E">
              <w:rPr>
                <w:rFonts w:ascii="Times New Roman" w:eastAsia="Times New Roman" w:hAnsi="Times New Roman" w:cs="Times New Roman"/>
                <w:highlight w:val="yellow"/>
              </w:rPr>
              <w:t> </w:t>
            </w:r>
          </w:p>
        </w:tc>
      </w:tr>
      <w:tr w:rsidR="00465475" w:rsidRPr="000C1D9E" w14:paraId="43612972" w14:textId="77777777" w:rsidTr="00465475">
        <w:tc>
          <w:tcPr>
            <w:tcW w:w="0" w:type="auto"/>
            <w:tcBorders>
              <w:top w:val="nil"/>
              <w:left w:val="nil"/>
              <w:bottom w:val="nil"/>
              <w:right w:val="nil"/>
            </w:tcBorders>
            <w:shd w:val="clear" w:color="auto" w:fill="E0E9F3"/>
            <w:hideMark/>
          </w:tcPr>
          <w:p w14:paraId="3A75E2F0"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Paul Le </w:t>
            </w:r>
            <w:proofErr w:type="spellStart"/>
            <w:r w:rsidRPr="000C1D9E">
              <w:rPr>
                <w:rFonts w:ascii="Times New Roman" w:eastAsia="Times New Roman" w:hAnsi="Times New Roman" w:cs="Times New Roman"/>
                <w:highlight w:val="yellow"/>
              </w:rPr>
              <w:t>Bihan</w:t>
            </w:r>
            <w:proofErr w:type="spellEnd"/>
          </w:p>
        </w:tc>
        <w:tc>
          <w:tcPr>
            <w:tcW w:w="0" w:type="auto"/>
            <w:tcBorders>
              <w:top w:val="nil"/>
              <w:left w:val="nil"/>
              <w:bottom w:val="nil"/>
              <w:right w:val="nil"/>
            </w:tcBorders>
            <w:shd w:val="clear" w:color="auto" w:fill="E0E9F3"/>
            <w:hideMark/>
          </w:tcPr>
          <w:p w14:paraId="578FD166"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Union Mutualist </w:t>
            </w:r>
            <w:proofErr w:type="spellStart"/>
            <w:r w:rsidRPr="000C1D9E">
              <w:rPr>
                <w:rFonts w:ascii="Times New Roman" w:eastAsia="Times New Roman" w:hAnsi="Times New Roman" w:cs="Times New Roman"/>
                <w:highlight w:val="yellow"/>
              </w:rPr>
              <w:t>Retraite</w:t>
            </w:r>
            <w:proofErr w:type="spellEnd"/>
            <w:r w:rsidRPr="000C1D9E">
              <w:rPr>
                <w:rFonts w:ascii="Times New Roman" w:eastAsia="Times New Roman" w:hAnsi="Times New Roman" w:cs="Times New Roman"/>
                <w:highlight w:val="yellow"/>
              </w:rPr>
              <w:t> </w:t>
            </w:r>
          </w:p>
        </w:tc>
      </w:tr>
      <w:tr w:rsidR="00465475" w:rsidRPr="000C1D9E" w14:paraId="35E34838" w14:textId="77777777" w:rsidTr="00465475">
        <w:tc>
          <w:tcPr>
            <w:tcW w:w="0" w:type="auto"/>
            <w:tcBorders>
              <w:top w:val="nil"/>
              <w:left w:val="nil"/>
              <w:bottom w:val="nil"/>
              <w:right w:val="nil"/>
            </w:tcBorders>
            <w:shd w:val="clear" w:color="auto" w:fill="F0F4F9"/>
            <w:hideMark/>
          </w:tcPr>
          <w:p w14:paraId="017FC9C4"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Piotr </w:t>
            </w:r>
            <w:proofErr w:type="spellStart"/>
            <w:r w:rsidRPr="000C1D9E">
              <w:rPr>
                <w:rFonts w:ascii="Times New Roman" w:eastAsia="Times New Roman" w:hAnsi="Times New Roman" w:cs="Times New Roman"/>
                <w:highlight w:val="yellow"/>
              </w:rPr>
              <w:t>Wrzesinski</w:t>
            </w:r>
            <w:proofErr w:type="spellEnd"/>
          </w:p>
        </w:tc>
        <w:tc>
          <w:tcPr>
            <w:tcW w:w="0" w:type="auto"/>
            <w:tcBorders>
              <w:top w:val="nil"/>
              <w:left w:val="nil"/>
              <w:bottom w:val="nil"/>
              <w:right w:val="nil"/>
            </w:tcBorders>
            <w:shd w:val="clear" w:color="auto" w:fill="F0F4F9"/>
            <w:hideMark/>
          </w:tcPr>
          <w:p w14:paraId="1E6C2565"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PIU </w:t>
            </w:r>
          </w:p>
        </w:tc>
      </w:tr>
      <w:tr w:rsidR="00465475" w:rsidRPr="000C1D9E" w14:paraId="6D0BA8B5" w14:textId="77777777" w:rsidTr="00465475">
        <w:tc>
          <w:tcPr>
            <w:tcW w:w="0" w:type="auto"/>
            <w:tcBorders>
              <w:top w:val="nil"/>
              <w:left w:val="nil"/>
              <w:bottom w:val="nil"/>
              <w:right w:val="nil"/>
            </w:tcBorders>
            <w:shd w:val="clear" w:color="auto" w:fill="E0E9F3"/>
            <w:hideMark/>
          </w:tcPr>
          <w:p w14:paraId="6B5657FB"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Sebastian </w:t>
            </w:r>
            <w:proofErr w:type="spellStart"/>
            <w:r w:rsidRPr="000C1D9E">
              <w:rPr>
                <w:rFonts w:ascii="Times New Roman" w:eastAsia="Times New Roman" w:hAnsi="Times New Roman" w:cs="Times New Roman"/>
                <w:highlight w:val="yellow"/>
              </w:rPr>
              <w:t>Görgl</w:t>
            </w:r>
            <w:proofErr w:type="spellEnd"/>
          </w:p>
        </w:tc>
        <w:tc>
          <w:tcPr>
            <w:tcW w:w="0" w:type="auto"/>
            <w:tcBorders>
              <w:top w:val="nil"/>
              <w:left w:val="nil"/>
              <w:bottom w:val="nil"/>
              <w:right w:val="nil"/>
            </w:tcBorders>
            <w:shd w:val="clear" w:color="auto" w:fill="E0E9F3"/>
            <w:hideMark/>
          </w:tcPr>
          <w:p w14:paraId="6A7A3337"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Union Investment </w:t>
            </w:r>
          </w:p>
        </w:tc>
      </w:tr>
      <w:tr w:rsidR="00465475" w:rsidRPr="000C1D9E" w14:paraId="7DF08048" w14:textId="77777777" w:rsidTr="00465475">
        <w:tc>
          <w:tcPr>
            <w:tcW w:w="0" w:type="auto"/>
            <w:tcBorders>
              <w:top w:val="nil"/>
              <w:left w:val="nil"/>
              <w:bottom w:val="nil"/>
              <w:right w:val="nil"/>
            </w:tcBorders>
            <w:shd w:val="clear" w:color="auto" w:fill="F0F4F9"/>
            <w:hideMark/>
          </w:tcPr>
          <w:p w14:paraId="73541EE3"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Simone </w:t>
            </w:r>
            <w:proofErr w:type="spellStart"/>
            <w:r w:rsidRPr="000C1D9E">
              <w:rPr>
                <w:rFonts w:ascii="Times New Roman" w:eastAsia="Times New Roman" w:hAnsi="Times New Roman" w:cs="Times New Roman"/>
                <w:highlight w:val="yellow"/>
              </w:rPr>
              <w:t>Miotto</w:t>
            </w:r>
            <w:proofErr w:type="spellEnd"/>
          </w:p>
        </w:tc>
        <w:tc>
          <w:tcPr>
            <w:tcW w:w="0" w:type="auto"/>
            <w:tcBorders>
              <w:top w:val="nil"/>
              <w:left w:val="nil"/>
              <w:bottom w:val="nil"/>
              <w:right w:val="nil"/>
            </w:tcBorders>
            <w:shd w:val="clear" w:color="auto" w:fill="F0F4F9"/>
            <w:hideMark/>
          </w:tcPr>
          <w:p w14:paraId="7D31E378" w14:textId="77777777" w:rsidR="00465475" w:rsidRPr="000C1D9E" w:rsidRDefault="00465475" w:rsidP="00465475">
            <w:pPr>
              <w:rPr>
                <w:rFonts w:ascii="Times New Roman" w:eastAsia="Times New Roman" w:hAnsi="Times New Roman" w:cs="Times New Roman"/>
                <w:highlight w:val="yellow"/>
              </w:rPr>
            </w:pPr>
            <w:proofErr w:type="spellStart"/>
            <w:r w:rsidRPr="000C1D9E">
              <w:rPr>
                <w:rFonts w:ascii="Times New Roman" w:eastAsia="Times New Roman" w:hAnsi="Times New Roman" w:cs="Times New Roman"/>
                <w:highlight w:val="yellow"/>
              </w:rPr>
              <w:t>PensionsEurope</w:t>
            </w:r>
            <w:proofErr w:type="spellEnd"/>
            <w:r w:rsidRPr="000C1D9E">
              <w:rPr>
                <w:rFonts w:ascii="Times New Roman" w:eastAsia="Times New Roman" w:hAnsi="Times New Roman" w:cs="Times New Roman"/>
                <w:highlight w:val="yellow"/>
              </w:rPr>
              <w:t> </w:t>
            </w:r>
          </w:p>
        </w:tc>
      </w:tr>
      <w:tr w:rsidR="00465475" w:rsidRPr="000C1D9E" w14:paraId="13A487D9" w14:textId="77777777" w:rsidTr="00465475">
        <w:tc>
          <w:tcPr>
            <w:tcW w:w="0" w:type="auto"/>
            <w:tcBorders>
              <w:top w:val="nil"/>
              <w:left w:val="nil"/>
              <w:bottom w:val="nil"/>
              <w:right w:val="nil"/>
            </w:tcBorders>
            <w:shd w:val="clear" w:color="auto" w:fill="E0E9F3"/>
            <w:hideMark/>
          </w:tcPr>
          <w:p w14:paraId="0E763695"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Stefan </w:t>
            </w:r>
            <w:proofErr w:type="spellStart"/>
            <w:r w:rsidRPr="000C1D9E">
              <w:rPr>
                <w:rFonts w:ascii="Times New Roman" w:eastAsia="Times New Roman" w:hAnsi="Times New Roman" w:cs="Times New Roman"/>
                <w:highlight w:val="yellow"/>
              </w:rPr>
              <w:t>Voicu</w:t>
            </w:r>
            <w:proofErr w:type="spellEnd"/>
          </w:p>
        </w:tc>
        <w:tc>
          <w:tcPr>
            <w:tcW w:w="0" w:type="auto"/>
            <w:tcBorders>
              <w:top w:val="nil"/>
              <w:left w:val="nil"/>
              <w:bottom w:val="nil"/>
              <w:right w:val="nil"/>
            </w:tcBorders>
            <w:shd w:val="clear" w:color="auto" w:fill="E0E9F3"/>
            <w:hideMark/>
          </w:tcPr>
          <w:p w14:paraId="68189F4F"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Better Finance </w:t>
            </w:r>
          </w:p>
        </w:tc>
      </w:tr>
      <w:tr w:rsidR="00465475" w:rsidRPr="000C1D9E" w14:paraId="632E343E" w14:textId="77777777" w:rsidTr="00465475">
        <w:tc>
          <w:tcPr>
            <w:tcW w:w="0" w:type="auto"/>
            <w:tcBorders>
              <w:top w:val="nil"/>
              <w:left w:val="nil"/>
              <w:bottom w:val="nil"/>
              <w:right w:val="nil"/>
            </w:tcBorders>
            <w:shd w:val="clear" w:color="auto" w:fill="F0F4F9"/>
            <w:hideMark/>
          </w:tcPr>
          <w:p w14:paraId="29FC43C2" w14:textId="77777777" w:rsidR="00465475" w:rsidRPr="000C1D9E" w:rsidRDefault="00465475" w:rsidP="00465475">
            <w:pPr>
              <w:rPr>
                <w:rFonts w:ascii="Times New Roman" w:eastAsia="Times New Roman" w:hAnsi="Times New Roman" w:cs="Times New Roman"/>
                <w:highlight w:val="yellow"/>
              </w:rPr>
            </w:pPr>
            <w:proofErr w:type="spellStart"/>
            <w:r w:rsidRPr="000C1D9E">
              <w:rPr>
                <w:rFonts w:ascii="Times New Roman" w:eastAsia="Times New Roman" w:hAnsi="Times New Roman" w:cs="Times New Roman"/>
                <w:highlight w:val="yellow"/>
              </w:rPr>
              <w:t>Til</w:t>
            </w:r>
            <w:proofErr w:type="spellEnd"/>
            <w:r w:rsidRPr="000C1D9E">
              <w:rPr>
                <w:rFonts w:ascii="Times New Roman" w:eastAsia="Times New Roman" w:hAnsi="Times New Roman" w:cs="Times New Roman"/>
                <w:highlight w:val="yellow"/>
              </w:rPr>
              <w:t xml:space="preserve"> Klein</w:t>
            </w:r>
          </w:p>
        </w:tc>
        <w:tc>
          <w:tcPr>
            <w:tcW w:w="0" w:type="auto"/>
            <w:tcBorders>
              <w:top w:val="nil"/>
              <w:left w:val="nil"/>
              <w:bottom w:val="nil"/>
              <w:right w:val="nil"/>
            </w:tcBorders>
            <w:shd w:val="clear" w:color="auto" w:fill="F0F4F9"/>
            <w:hideMark/>
          </w:tcPr>
          <w:p w14:paraId="4DC03E98"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w:t>
            </w:r>
            <w:proofErr w:type="spellStart"/>
            <w:r w:rsidRPr="000C1D9E">
              <w:rPr>
                <w:rFonts w:ascii="Times New Roman" w:eastAsia="Times New Roman" w:hAnsi="Times New Roman" w:cs="Times New Roman"/>
                <w:highlight w:val="yellow"/>
              </w:rPr>
              <w:t>Vantik</w:t>
            </w:r>
            <w:proofErr w:type="spellEnd"/>
            <w:r w:rsidRPr="000C1D9E">
              <w:rPr>
                <w:rFonts w:ascii="Times New Roman" w:eastAsia="Times New Roman" w:hAnsi="Times New Roman" w:cs="Times New Roman"/>
                <w:highlight w:val="yellow"/>
              </w:rPr>
              <w:t> </w:t>
            </w:r>
          </w:p>
        </w:tc>
      </w:tr>
      <w:tr w:rsidR="00465475" w:rsidRPr="00465475" w14:paraId="7E6BDAA7" w14:textId="77777777" w:rsidTr="00465475">
        <w:tc>
          <w:tcPr>
            <w:tcW w:w="0" w:type="auto"/>
            <w:tcBorders>
              <w:top w:val="nil"/>
              <w:left w:val="nil"/>
              <w:bottom w:val="nil"/>
              <w:right w:val="nil"/>
            </w:tcBorders>
            <w:shd w:val="clear" w:color="auto" w:fill="E0E9F3"/>
            <w:hideMark/>
          </w:tcPr>
          <w:p w14:paraId="7E97255B" w14:textId="77777777" w:rsidR="00465475" w:rsidRPr="000C1D9E" w:rsidRDefault="00465475" w:rsidP="00465475">
            <w:pPr>
              <w:rPr>
                <w:rFonts w:ascii="Times New Roman" w:eastAsia="Times New Roman" w:hAnsi="Times New Roman" w:cs="Times New Roman"/>
                <w:highlight w:val="yellow"/>
              </w:rPr>
            </w:pPr>
            <w:r w:rsidRPr="000C1D9E">
              <w:rPr>
                <w:rFonts w:ascii="Times New Roman" w:eastAsia="Times New Roman" w:hAnsi="Times New Roman" w:cs="Times New Roman"/>
                <w:highlight w:val="yellow"/>
              </w:rPr>
              <w:t xml:space="preserve">Tobias </w:t>
            </w:r>
            <w:proofErr w:type="spellStart"/>
            <w:r w:rsidRPr="000C1D9E">
              <w:rPr>
                <w:rFonts w:ascii="Times New Roman" w:eastAsia="Times New Roman" w:hAnsi="Times New Roman" w:cs="Times New Roman"/>
                <w:highlight w:val="yellow"/>
              </w:rPr>
              <w:t>Rieck</w:t>
            </w:r>
            <w:proofErr w:type="spellEnd"/>
          </w:p>
        </w:tc>
        <w:tc>
          <w:tcPr>
            <w:tcW w:w="0" w:type="auto"/>
            <w:tcBorders>
              <w:top w:val="nil"/>
              <w:left w:val="nil"/>
              <w:bottom w:val="nil"/>
              <w:right w:val="nil"/>
            </w:tcBorders>
            <w:shd w:val="clear" w:color="auto" w:fill="E0E9F3"/>
            <w:hideMark/>
          </w:tcPr>
          <w:p w14:paraId="07811769" w14:textId="77777777" w:rsidR="00465475" w:rsidRPr="00465475" w:rsidRDefault="00465475" w:rsidP="00465475">
            <w:pPr>
              <w:rPr>
                <w:rFonts w:ascii="Times New Roman" w:eastAsia="Times New Roman" w:hAnsi="Times New Roman" w:cs="Times New Roman"/>
              </w:rPr>
            </w:pPr>
            <w:r w:rsidRPr="000C1D9E">
              <w:rPr>
                <w:rFonts w:ascii="Times New Roman" w:eastAsia="Times New Roman" w:hAnsi="Times New Roman" w:cs="Times New Roman"/>
                <w:highlight w:val="yellow"/>
              </w:rPr>
              <w:t>Allianz</w:t>
            </w:r>
            <w:r w:rsidRPr="00465475">
              <w:rPr>
                <w:rFonts w:ascii="Times New Roman" w:eastAsia="Times New Roman" w:hAnsi="Times New Roman" w:cs="Times New Roman"/>
              </w:rPr>
              <w:t> </w:t>
            </w:r>
          </w:p>
        </w:tc>
      </w:tr>
    </w:tbl>
    <w:p w14:paraId="0AB02BC3" w14:textId="77777777" w:rsidR="00465475" w:rsidRPr="00465475" w:rsidRDefault="00465475" w:rsidP="00465475">
      <w:pPr>
        <w:rPr>
          <w:rFonts w:ascii="Times New Roman" w:eastAsia="Times New Roman" w:hAnsi="Times New Roman" w:cs="Times New Roman"/>
        </w:rPr>
      </w:pPr>
    </w:p>
    <w:p w14:paraId="31FC82F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A5C3D"/>
    <w:multiLevelType w:val="multilevel"/>
    <w:tmpl w:val="920C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A75B1"/>
    <w:multiLevelType w:val="multilevel"/>
    <w:tmpl w:val="A0C8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E8"/>
    <w:rsid w:val="000C1D9E"/>
    <w:rsid w:val="00453EED"/>
    <w:rsid w:val="00465475"/>
    <w:rsid w:val="00BE080D"/>
    <w:rsid w:val="00C7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018A0"/>
  <w14:defaultImageDpi w14:val="32767"/>
  <w15:chartTrackingRefBased/>
  <w15:docId w15:val="{9725DF78-4C40-674A-A7C8-61099F98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6547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46547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47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465475"/>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65475"/>
  </w:style>
  <w:style w:type="character" w:styleId="Emphasis">
    <w:name w:val="Emphasis"/>
    <w:basedOn w:val="DefaultParagraphFont"/>
    <w:uiPriority w:val="20"/>
    <w:qFormat/>
    <w:rsid w:val="00465475"/>
    <w:rPr>
      <w:i/>
      <w:iCs/>
    </w:rPr>
  </w:style>
  <w:style w:type="paragraph" w:styleId="NormalWeb">
    <w:name w:val="Normal (Web)"/>
    <w:basedOn w:val="Normal"/>
    <w:uiPriority w:val="99"/>
    <w:semiHidden/>
    <w:unhideWhenUsed/>
    <w:rsid w:val="004654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654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836452">
      <w:bodyDiv w:val="1"/>
      <w:marLeft w:val="0"/>
      <w:marRight w:val="0"/>
      <w:marTop w:val="0"/>
      <w:marBottom w:val="0"/>
      <w:divBdr>
        <w:top w:val="none" w:sz="0" w:space="0" w:color="auto"/>
        <w:left w:val="none" w:sz="0" w:space="0" w:color="auto"/>
        <w:bottom w:val="none" w:sz="0" w:space="0" w:color="auto"/>
        <w:right w:val="none" w:sz="0" w:space="0" w:color="auto"/>
      </w:divBdr>
      <w:divsChild>
        <w:div w:id="1666127730">
          <w:marLeft w:val="0"/>
          <w:marRight w:val="0"/>
          <w:marTop w:val="0"/>
          <w:marBottom w:val="0"/>
          <w:divBdr>
            <w:top w:val="none" w:sz="0" w:space="0" w:color="auto"/>
            <w:left w:val="none" w:sz="0" w:space="0" w:color="auto"/>
            <w:bottom w:val="none" w:sz="0" w:space="0" w:color="auto"/>
            <w:right w:val="none" w:sz="0" w:space="0" w:color="auto"/>
          </w:divBdr>
          <w:divsChild>
            <w:div w:id="1310743928">
              <w:marLeft w:val="0"/>
              <w:marRight w:val="0"/>
              <w:marTop w:val="0"/>
              <w:marBottom w:val="0"/>
              <w:divBdr>
                <w:top w:val="none" w:sz="0" w:space="0" w:color="auto"/>
                <w:left w:val="none" w:sz="0" w:space="0" w:color="auto"/>
                <w:bottom w:val="none" w:sz="0" w:space="0" w:color="auto"/>
                <w:right w:val="none" w:sz="0" w:space="0" w:color="auto"/>
              </w:divBdr>
              <w:divsChild>
                <w:div w:id="783622422">
                  <w:marLeft w:val="0"/>
                  <w:marRight w:val="0"/>
                  <w:marTop w:val="0"/>
                  <w:marBottom w:val="0"/>
                  <w:divBdr>
                    <w:top w:val="none" w:sz="0" w:space="0" w:color="auto"/>
                    <w:left w:val="none" w:sz="0" w:space="0" w:color="auto"/>
                    <w:bottom w:val="none" w:sz="0" w:space="0" w:color="auto"/>
                    <w:right w:val="none" w:sz="0" w:space="0" w:color="auto"/>
                  </w:divBdr>
                </w:div>
                <w:div w:id="583030232">
                  <w:marLeft w:val="0"/>
                  <w:marRight w:val="0"/>
                  <w:marTop w:val="0"/>
                  <w:marBottom w:val="0"/>
                  <w:divBdr>
                    <w:top w:val="none" w:sz="0" w:space="0" w:color="auto"/>
                    <w:left w:val="none" w:sz="0" w:space="0" w:color="auto"/>
                    <w:bottom w:val="none" w:sz="0" w:space="0" w:color="auto"/>
                    <w:right w:val="none" w:sz="0" w:space="0" w:color="auto"/>
                  </w:divBdr>
                  <w:divsChild>
                    <w:div w:id="1520507356">
                      <w:marLeft w:val="0"/>
                      <w:marRight w:val="0"/>
                      <w:marTop w:val="0"/>
                      <w:marBottom w:val="0"/>
                      <w:divBdr>
                        <w:top w:val="none" w:sz="0" w:space="0" w:color="auto"/>
                        <w:left w:val="none" w:sz="0" w:space="0" w:color="auto"/>
                        <w:bottom w:val="none" w:sz="0" w:space="0" w:color="auto"/>
                        <w:right w:val="none" w:sz="0" w:space="0" w:color="auto"/>
                      </w:divBdr>
                      <w:divsChild>
                        <w:div w:id="1965039314">
                          <w:marLeft w:val="0"/>
                          <w:marRight w:val="0"/>
                          <w:marTop w:val="0"/>
                          <w:marBottom w:val="0"/>
                          <w:divBdr>
                            <w:top w:val="none" w:sz="0" w:space="0" w:color="auto"/>
                            <w:left w:val="none" w:sz="0" w:space="0" w:color="auto"/>
                            <w:bottom w:val="none" w:sz="0" w:space="0" w:color="auto"/>
                            <w:right w:val="single" w:sz="6" w:space="0" w:color="151A1E"/>
                          </w:divBdr>
                          <w:divsChild>
                            <w:div w:id="1663771720">
                              <w:marLeft w:val="60"/>
                              <w:marRight w:val="0"/>
                              <w:marTop w:val="0"/>
                              <w:marBottom w:val="0"/>
                              <w:divBdr>
                                <w:top w:val="none" w:sz="0" w:space="0" w:color="auto"/>
                                <w:left w:val="none" w:sz="0" w:space="0" w:color="auto"/>
                                <w:bottom w:val="none" w:sz="0" w:space="0" w:color="auto"/>
                                <w:right w:val="none" w:sz="0" w:space="0" w:color="auto"/>
                              </w:divBdr>
                            </w:div>
                          </w:divsChild>
                        </w:div>
                        <w:div w:id="258755692">
                          <w:marLeft w:val="0"/>
                          <w:marRight w:val="0"/>
                          <w:marTop w:val="0"/>
                          <w:marBottom w:val="0"/>
                          <w:divBdr>
                            <w:top w:val="none" w:sz="0" w:space="0" w:color="auto"/>
                            <w:left w:val="none" w:sz="0" w:space="0" w:color="auto"/>
                            <w:bottom w:val="none" w:sz="0" w:space="0" w:color="auto"/>
                            <w:right w:val="none" w:sz="0" w:space="0" w:color="auto"/>
                          </w:divBdr>
                          <w:divsChild>
                            <w:div w:id="1824617770">
                              <w:marLeft w:val="0"/>
                              <w:marRight w:val="0"/>
                              <w:marTop w:val="0"/>
                              <w:marBottom w:val="0"/>
                              <w:divBdr>
                                <w:top w:val="none" w:sz="0" w:space="0" w:color="auto"/>
                                <w:left w:val="none" w:sz="0" w:space="0" w:color="auto"/>
                                <w:bottom w:val="none" w:sz="0" w:space="0" w:color="auto"/>
                                <w:right w:val="none" w:sz="0" w:space="0" w:color="auto"/>
                              </w:divBdr>
                            </w:div>
                            <w:div w:id="17462184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54534">
          <w:marLeft w:val="0"/>
          <w:marRight w:val="0"/>
          <w:marTop w:val="0"/>
          <w:marBottom w:val="0"/>
          <w:divBdr>
            <w:top w:val="none" w:sz="0" w:space="0" w:color="auto"/>
            <w:left w:val="none" w:sz="0" w:space="0" w:color="auto"/>
            <w:bottom w:val="none" w:sz="0" w:space="0" w:color="auto"/>
            <w:right w:val="none" w:sz="0" w:space="0" w:color="auto"/>
          </w:divBdr>
          <w:divsChild>
            <w:div w:id="19203495">
              <w:marLeft w:val="0"/>
              <w:marRight w:val="0"/>
              <w:marTop w:val="0"/>
              <w:marBottom w:val="0"/>
              <w:divBdr>
                <w:top w:val="none" w:sz="0" w:space="0" w:color="auto"/>
                <w:left w:val="none" w:sz="0" w:space="0" w:color="auto"/>
                <w:bottom w:val="none" w:sz="0" w:space="0" w:color="auto"/>
                <w:right w:val="none" w:sz="0" w:space="0" w:color="auto"/>
              </w:divBdr>
              <w:divsChild>
                <w:div w:id="177042470">
                  <w:marLeft w:val="0"/>
                  <w:marRight w:val="0"/>
                  <w:marTop w:val="0"/>
                  <w:marBottom w:val="0"/>
                  <w:divBdr>
                    <w:top w:val="none" w:sz="0" w:space="0" w:color="auto"/>
                    <w:left w:val="none" w:sz="0" w:space="0" w:color="auto"/>
                    <w:bottom w:val="none" w:sz="0" w:space="0" w:color="auto"/>
                    <w:right w:val="none" w:sz="0" w:space="0" w:color="auto"/>
                  </w:divBdr>
                  <w:divsChild>
                    <w:div w:id="727846546">
                      <w:marLeft w:val="0"/>
                      <w:marRight w:val="0"/>
                      <w:marTop w:val="0"/>
                      <w:marBottom w:val="0"/>
                      <w:divBdr>
                        <w:top w:val="none" w:sz="0" w:space="0" w:color="auto"/>
                        <w:left w:val="none" w:sz="0" w:space="0" w:color="auto"/>
                        <w:bottom w:val="none" w:sz="0" w:space="0" w:color="auto"/>
                        <w:right w:val="none" w:sz="0" w:space="0" w:color="auto"/>
                      </w:divBdr>
                      <w:divsChild>
                        <w:div w:id="1954315751">
                          <w:marLeft w:val="0"/>
                          <w:marRight w:val="0"/>
                          <w:marTop w:val="0"/>
                          <w:marBottom w:val="0"/>
                          <w:divBdr>
                            <w:top w:val="none" w:sz="0" w:space="0" w:color="auto"/>
                            <w:left w:val="none" w:sz="0" w:space="0" w:color="auto"/>
                            <w:bottom w:val="none" w:sz="0" w:space="0" w:color="auto"/>
                            <w:right w:val="none" w:sz="0" w:space="0" w:color="auto"/>
                          </w:divBdr>
                          <w:divsChild>
                            <w:div w:id="1138036543">
                              <w:marLeft w:val="0"/>
                              <w:marRight w:val="0"/>
                              <w:marTop w:val="0"/>
                              <w:marBottom w:val="0"/>
                              <w:divBdr>
                                <w:top w:val="none" w:sz="0" w:space="0" w:color="auto"/>
                                <w:left w:val="none" w:sz="0" w:space="0" w:color="auto"/>
                                <w:bottom w:val="none" w:sz="0" w:space="0" w:color="auto"/>
                                <w:right w:val="none" w:sz="0" w:space="0" w:color="auto"/>
                              </w:divBdr>
                              <w:divsChild>
                                <w:div w:id="20600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opa.europa.eu/content/eiopa-calls-candidates-join-expert-panel-pan-european-personal-pension-product-regulation" TargetMode="External"/><Relationship Id="rId5" Type="http://schemas.openxmlformats.org/officeDocument/2006/relationships/hyperlink" Target="https://www.eiopa.europa.eu/browse/pensions/pan-european-personal-pension-product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2020-02-18T09:31:00Z</dcterms:created>
  <dcterms:modified xsi:type="dcterms:W3CDTF">2020-04-22T11:52:00Z</dcterms:modified>
</cp:coreProperties>
</file>