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A84D" w14:textId="77777777" w:rsidR="00262FAB" w:rsidRPr="00262FAB" w:rsidRDefault="00262FAB" w:rsidP="00262FAB">
      <w:pPr>
        <w:shd w:val="clear" w:color="auto" w:fill="FFFFFF"/>
        <w:spacing w:after="100" w:afterAutospacing="1"/>
        <w:outlineLvl w:val="0"/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</w:pPr>
      <w:r w:rsidRPr="00262FAB"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  <w:t>ESAs publish joint report on regulatory sandboxes and innovation hubs</w:t>
      </w:r>
    </w:p>
    <w:p w14:paraId="7D7E5BC6" w14:textId="77777777" w:rsidR="00262FAB" w:rsidRPr="00262FAB" w:rsidRDefault="00262FAB" w:rsidP="00262FAB">
      <w:pPr>
        <w:rPr>
          <w:rFonts w:ascii="FFKievitStdExtraBold" w:eastAsia="Times New Roman" w:hAnsi="FFKievitStdExtraBold" w:cs="Calibri"/>
          <w:caps/>
          <w:color w:val="151A1E"/>
        </w:rPr>
      </w:pPr>
      <w:r w:rsidRPr="00262FAB">
        <w:rPr>
          <w:rFonts w:ascii="FFKievitStdExtraBold" w:eastAsia="Times New Roman" w:hAnsi="FFKievitStdExtraBold" w:cs="Calibri"/>
          <w:caps/>
          <w:color w:val="151A1E"/>
        </w:rPr>
        <w:t>NEWS</w:t>
      </w:r>
    </w:p>
    <w:p w14:paraId="7393B7E8" w14:textId="77777777" w:rsidR="00262FAB" w:rsidRPr="00262FAB" w:rsidRDefault="00262FAB" w:rsidP="00262FAB">
      <w:pPr>
        <w:rPr>
          <w:rFonts w:ascii="Calibri" w:eastAsia="Times New Roman" w:hAnsi="Calibri" w:cs="Calibri"/>
          <w:color w:val="151A1E"/>
        </w:rPr>
      </w:pPr>
      <w:r w:rsidRPr="00262FAB">
        <w:rPr>
          <w:rFonts w:ascii="Calibri" w:eastAsia="Times New Roman" w:hAnsi="Calibri" w:cs="Calibri"/>
          <w:color w:val="151A1E"/>
        </w:rPr>
        <w:t> </w:t>
      </w:r>
    </w:p>
    <w:p w14:paraId="05033E97" w14:textId="77777777" w:rsidR="00262FAB" w:rsidRPr="00262FAB" w:rsidRDefault="00262FAB" w:rsidP="00262FAB">
      <w:pPr>
        <w:rPr>
          <w:rFonts w:ascii="Calibri" w:eastAsia="Times New Roman" w:hAnsi="Calibri" w:cs="Calibri"/>
          <w:caps/>
          <w:color w:val="151A1E"/>
        </w:rPr>
      </w:pPr>
      <w:r w:rsidRPr="00262FAB">
        <w:rPr>
          <w:rFonts w:ascii="Calibri" w:eastAsia="Times New Roman" w:hAnsi="Calibri" w:cs="Calibri"/>
          <w:caps/>
          <w:color w:val="151A1E"/>
        </w:rPr>
        <w:t>DATE:</w:t>
      </w:r>
    </w:p>
    <w:p w14:paraId="6884CB58" w14:textId="77777777" w:rsidR="00262FAB" w:rsidRPr="00262FAB" w:rsidRDefault="00262FAB" w:rsidP="00262FAB">
      <w:pPr>
        <w:rPr>
          <w:rFonts w:ascii="Calibri" w:eastAsia="Times New Roman" w:hAnsi="Calibri" w:cs="Calibri"/>
          <w:color w:val="151A1E"/>
        </w:rPr>
      </w:pPr>
      <w:r w:rsidRPr="00262FAB">
        <w:rPr>
          <w:rFonts w:ascii="Calibri" w:eastAsia="Times New Roman" w:hAnsi="Calibri" w:cs="Calibri"/>
          <w:color w:val="151A1E"/>
        </w:rPr>
        <w:t> </w:t>
      </w:r>
    </w:p>
    <w:p w14:paraId="4979DA6A" w14:textId="77777777" w:rsidR="00262FAB" w:rsidRPr="00262FAB" w:rsidRDefault="00262FAB" w:rsidP="00262FAB">
      <w:pPr>
        <w:rPr>
          <w:rFonts w:ascii="FFKievitStdExtraBold" w:eastAsia="Times New Roman" w:hAnsi="FFKievitStdExtraBold" w:cs="Calibri"/>
          <w:color w:val="151A1E"/>
        </w:rPr>
      </w:pPr>
      <w:r w:rsidRPr="00262FAB">
        <w:rPr>
          <w:rFonts w:ascii="FFKievitStdExtraBold" w:eastAsia="Times New Roman" w:hAnsi="FFKievitStdExtraBold" w:cs="Calibri"/>
          <w:color w:val="151A1E"/>
        </w:rPr>
        <w:t>07 Jan 2019</w:t>
      </w:r>
    </w:p>
    <w:p w14:paraId="62BD007A" w14:textId="77777777" w:rsidR="00262FAB" w:rsidRPr="00262FAB" w:rsidRDefault="00262FAB" w:rsidP="00262FA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3F5808">
        <w:rPr>
          <w:rFonts w:ascii="Calibri" w:eastAsia="Times New Roman" w:hAnsi="Calibri" w:cs="Calibri"/>
          <w:color w:val="151A1E"/>
          <w:highlight w:val="darkGray"/>
        </w:rPr>
        <w:t>The European Supervisory Authorities (ESAs) published today a </w:t>
      </w:r>
      <w:hyperlink r:id="rId4" w:history="1">
        <w:r w:rsidRPr="003F5808">
          <w:rPr>
            <w:rFonts w:ascii="Calibri" w:eastAsia="Times New Roman" w:hAnsi="Calibri" w:cs="Calibri"/>
            <w:color w:val="355671"/>
            <w:highlight w:val="darkGray"/>
          </w:rPr>
          <w:t>joint report on innovation facilitators</w:t>
        </w:r>
      </w:hyperlink>
      <w:r w:rsidRPr="003F5808">
        <w:rPr>
          <w:rFonts w:ascii="Calibri" w:eastAsia="Times New Roman" w:hAnsi="Calibri" w:cs="Calibri"/>
          <w:color w:val="151A1E"/>
          <w:highlight w:val="darkGray"/>
        </w:rPr>
        <w:t> (regulatory sandboxes and innovation hubs). The report sets out a comparative analysis of the innovation facilitators established to date within the EU.</w:t>
      </w:r>
      <w:r w:rsidRPr="00262FAB">
        <w:rPr>
          <w:rFonts w:ascii="Calibri" w:eastAsia="Times New Roman" w:hAnsi="Calibri" w:cs="Calibri"/>
          <w:color w:val="151A1E"/>
        </w:rPr>
        <w:t xml:space="preserve"> The ESAs also set out best practices for the design and operation of innovation facilitators.</w:t>
      </w:r>
    </w:p>
    <w:p w14:paraId="07C83EB6" w14:textId="77777777" w:rsidR="00262FAB" w:rsidRPr="00262FAB" w:rsidRDefault="00262FAB" w:rsidP="00262FA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262FAB">
        <w:rPr>
          <w:rFonts w:ascii="Calibri" w:eastAsia="Times New Roman" w:hAnsi="Calibri" w:cs="Calibri"/>
          <w:color w:val="151A1E"/>
        </w:rPr>
        <w:t xml:space="preserve">The number of innovation facilitators in the EU has grown rapidly in recent years. As at the date of the report, 21 EU Member States and 3 EEA States have established innovation hubs and 5 EU Member States have regulatory sandboxes in operation. A comparative analysis of these national innovation facilitators is set out in the report and, based on this analysis, a set of best practices has been prepared. </w:t>
      </w:r>
      <w:r w:rsidRPr="003F5808">
        <w:rPr>
          <w:rFonts w:ascii="Calibri" w:eastAsia="Times New Roman" w:hAnsi="Calibri" w:cs="Calibri"/>
          <w:color w:val="151A1E"/>
          <w:highlight w:val="lightGray"/>
        </w:rPr>
        <w:t>The best practices are intended to: (</w:t>
      </w:r>
      <w:proofErr w:type="spellStart"/>
      <w:r w:rsidRPr="003F5808">
        <w:rPr>
          <w:rFonts w:ascii="Calibri" w:eastAsia="Times New Roman" w:hAnsi="Calibri" w:cs="Calibri"/>
          <w:color w:val="151A1E"/>
          <w:highlight w:val="lightGray"/>
        </w:rPr>
        <w:t>i</w:t>
      </w:r>
      <w:proofErr w:type="spellEnd"/>
      <w:r w:rsidRPr="003F5808">
        <w:rPr>
          <w:rFonts w:ascii="Calibri" w:eastAsia="Times New Roman" w:hAnsi="Calibri" w:cs="Calibri"/>
          <w:color w:val="151A1E"/>
          <w:highlight w:val="lightGray"/>
        </w:rPr>
        <w:t>) promote consistency across the single market in the design and operation of innovation facilitators; (ii) promote transparency of regulatory and supervisory policy outcomes from arising from interactions in the context of innovation facilitators; and (iii) facilitate cooperation between national authorities, including consumer and data protection authorities.</w:t>
      </w:r>
      <w:bookmarkStart w:id="0" w:name="_GoBack"/>
      <w:bookmarkEnd w:id="0"/>
    </w:p>
    <w:p w14:paraId="281A7F4C" w14:textId="77777777" w:rsidR="00262FAB" w:rsidRPr="00262FAB" w:rsidRDefault="00262FAB" w:rsidP="00262FA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262FAB">
        <w:rPr>
          <w:rFonts w:ascii="Calibri" w:eastAsia="Times New Roman" w:hAnsi="Calibri" w:cs="Calibri"/>
          <w:color w:val="151A1E"/>
        </w:rPr>
        <w:t>The ESAs also set out options, to be considered in the context of future EU-level work on innovation facilitators, to promote coordination and cooperation between innovation facilitators which would support the scaling-up of FinTech across the single market.</w:t>
      </w:r>
    </w:p>
    <w:p w14:paraId="1B923C69" w14:textId="77777777" w:rsidR="00262FAB" w:rsidRPr="003F5808" w:rsidRDefault="00262FAB" w:rsidP="00262FAB">
      <w:pPr>
        <w:spacing w:after="100" w:afterAutospacing="1"/>
        <w:outlineLvl w:val="3"/>
        <w:rPr>
          <w:rFonts w:ascii="FFKievitStdExtraBold" w:eastAsia="Times New Roman" w:hAnsi="FFKievitStdExtraBold" w:cs="Calibri"/>
          <w:color w:val="151A1E"/>
          <w:highlight w:val="yellow"/>
        </w:rPr>
      </w:pPr>
      <w:r w:rsidRPr="003F5808">
        <w:rPr>
          <w:rFonts w:ascii="FFKievitStdExtraBold" w:eastAsia="Times New Roman" w:hAnsi="FFKievitStdExtraBold" w:cs="Calibri"/>
          <w:color w:val="151A1E"/>
          <w:highlight w:val="yellow"/>
        </w:rPr>
        <w:t>Legal basis and background</w:t>
      </w:r>
    </w:p>
    <w:p w14:paraId="54244BA7" w14:textId="77777777" w:rsidR="00262FAB" w:rsidRPr="003F5808" w:rsidRDefault="00262FAB" w:rsidP="00262FAB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3F5808">
        <w:rPr>
          <w:rFonts w:ascii="Calibri" w:eastAsia="Times New Roman" w:hAnsi="Calibri" w:cs="Calibri"/>
          <w:color w:val="151A1E"/>
          <w:highlight w:val="yellow"/>
        </w:rPr>
        <w:t>The European Commission's March 2018 </w:t>
      </w:r>
      <w:hyperlink r:id="rId5" w:history="1">
        <w:r w:rsidRPr="003F5808">
          <w:rPr>
            <w:rFonts w:ascii="Calibri" w:eastAsia="Times New Roman" w:hAnsi="Calibri" w:cs="Calibri"/>
            <w:color w:val="355671"/>
            <w:highlight w:val="yellow"/>
          </w:rPr>
          <w:t>FinTech Action Plan </w:t>
        </w:r>
      </w:hyperlink>
      <w:r w:rsidRPr="003F5808">
        <w:rPr>
          <w:rFonts w:ascii="Calibri" w:eastAsia="Times New Roman" w:hAnsi="Calibri" w:cs="Calibri"/>
          <w:color w:val="151A1E"/>
          <w:highlight w:val="yellow"/>
        </w:rPr>
        <w:t>mandates the ESAs to carry out an analysis of innovation facilitators and to identify best practices.</w:t>
      </w:r>
    </w:p>
    <w:p w14:paraId="0F7738C3" w14:textId="77777777" w:rsidR="00262FAB" w:rsidRPr="00262FAB" w:rsidRDefault="00262FAB" w:rsidP="00262FA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3F5808">
        <w:rPr>
          <w:rFonts w:ascii="Calibri" w:eastAsia="Times New Roman" w:hAnsi="Calibri" w:cs="Calibri"/>
          <w:color w:val="151A1E"/>
          <w:highlight w:val="yellow"/>
        </w:rPr>
        <w:t>The ESAs have prepared the report pursuant to this mandate and to Article 9(4) of the founding regulation for each of the ESAs which requires each to establish a committee on financial innovation 'which brings together all relevant competent national supervisory authorities with a view to achieving a coordinated approach to the regulatory and supervisory treatment of new or innovative financial activities and providing advice … to present to the European Parliament, the Council and the Commission'.</w:t>
      </w:r>
    </w:p>
    <w:p w14:paraId="3C508B1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FKievitStdExtra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46"/>
    <w:rsid w:val="00191246"/>
    <w:rsid w:val="00262FAB"/>
    <w:rsid w:val="003F5808"/>
    <w:rsid w:val="00453EED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2C8B"/>
  <w14:defaultImageDpi w14:val="32767"/>
  <w15:chartTrackingRefBased/>
  <w15:docId w15:val="{7418E22C-62DF-D544-9FA0-AB933C77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F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62FA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62FAB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262FAB"/>
  </w:style>
  <w:style w:type="paragraph" w:styleId="NormalWeb">
    <w:name w:val="Normal (Web)"/>
    <w:basedOn w:val="Normal"/>
    <w:uiPriority w:val="99"/>
    <w:semiHidden/>
    <w:unhideWhenUsed/>
    <w:rsid w:val="00262F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62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7658557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52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5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.europa.eu/info/publications/180308-action-plan-fintech_en" TargetMode="External"/><Relationship Id="rId4" Type="http://schemas.openxmlformats.org/officeDocument/2006/relationships/hyperlink" Target="https://www.eiopa.europa.eu/sites/default/files/publications/pdfs/jc_2018_74_joint_report_on_regulatory_sandboxes_and_innovation_hub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2020-02-18T10:28:00Z</dcterms:created>
  <dcterms:modified xsi:type="dcterms:W3CDTF">2020-04-22T12:00:00Z</dcterms:modified>
</cp:coreProperties>
</file>