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32EF1" w14:textId="77777777" w:rsidR="002D2826" w:rsidRPr="002D2826" w:rsidRDefault="002D2826" w:rsidP="002D2826">
      <w:pPr>
        <w:shd w:val="clear" w:color="auto" w:fill="FFFFFF"/>
        <w:spacing w:after="100" w:afterAutospacing="1"/>
        <w:outlineLvl w:val="0"/>
        <w:rPr>
          <w:rFonts w:ascii="FFKievitStdExtraBold" w:eastAsia="Times New Roman" w:hAnsi="FFKievitStdExtraBold" w:cs="Calibri"/>
          <w:color w:val="151A1E"/>
          <w:kern w:val="36"/>
          <w:sz w:val="48"/>
          <w:szCs w:val="48"/>
        </w:rPr>
      </w:pPr>
      <w:r w:rsidRPr="002D2826">
        <w:rPr>
          <w:rFonts w:ascii="FFKievitStdExtraBold" w:eastAsia="Times New Roman" w:hAnsi="FFKievitStdExtraBold" w:cs="Calibri"/>
          <w:color w:val="151A1E"/>
          <w:kern w:val="36"/>
          <w:sz w:val="48"/>
          <w:szCs w:val="48"/>
        </w:rPr>
        <w:t>EIOPA consults on guidelines on outsourcing to cloud service providers </w:t>
      </w:r>
    </w:p>
    <w:p w14:paraId="6F0CAFEF" w14:textId="77777777" w:rsidR="002D2826" w:rsidRPr="002D2826" w:rsidRDefault="002D2826" w:rsidP="002D2826">
      <w:pPr>
        <w:rPr>
          <w:rFonts w:ascii="FFKievitStdExtraBold" w:eastAsia="Times New Roman" w:hAnsi="FFKievitStdExtraBold" w:cs="Calibri"/>
          <w:caps/>
          <w:color w:val="151A1E"/>
        </w:rPr>
      </w:pPr>
      <w:r w:rsidRPr="002D2826">
        <w:rPr>
          <w:rFonts w:ascii="FFKievitStdExtraBold" w:eastAsia="Times New Roman" w:hAnsi="FFKievitStdExtraBold" w:cs="Calibri"/>
          <w:caps/>
          <w:color w:val="151A1E"/>
        </w:rPr>
        <w:t>NEWS</w:t>
      </w:r>
    </w:p>
    <w:p w14:paraId="54C6629A" w14:textId="77777777" w:rsidR="002D2826" w:rsidRPr="002D2826" w:rsidRDefault="002D2826" w:rsidP="002D2826">
      <w:pPr>
        <w:rPr>
          <w:rFonts w:ascii="Calibri" w:eastAsia="Times New Roman" w:hAnsi="Calibri" w:cs="Calibri"/>
          <w:color w:val="151A1E"/>
        </w:rPr>
      </w:pPr>
      <w:r w:rsidRPr="002D2826">
        <w:rPr>
          <w:rFonts w:ascii="Calibri" w:eastAsia="Times New Roman" w:hAnsi="Calibri" w:cs="Calibri"/>
          <w:color w:val="151A1E"/>
        </w:rPr>
        <w:t> </w:t>
      </w:r>
    </w:p>
    <w:p w14:paraId="59C194AC" w14:textId="77777777" w:rsidR="002D2826" w:rsidRPr="002D2826" w:rsidRDefault="002D2826" w:rsidP="002D2826">
      <w:pPr>
        <w:rPr>
          <w:rFonts w:ascii="Calibri" w:eastAsia="Times New Roman" w:hAnsi="Calibri" w:cs="Calibri"/>
          <w:caps/>
          <w:color w:val="151A1E"/>
        </w:rPr>
      </w:pPr>
      <w:r w:rsidRPr="002D2826">
        <w:rPr>
          <w:rFonts w:ascii="Calibri" w:eastAsia="Times New Roman" w:hAnsi="Calibri" w:cs="Calibri"/>
          <w:caps/>
          <w:color w:val="151A1E"/>
        </w:rPr>
        <w:t>DATE:</w:t>
      </w:r>
    </w:p>
    <w:p w14:paraId="72716572" w14:textId="77777777" w:rsidR="002D2826" w:rsidRPr="002D2826" w:rsidRDefault="002D2826" w:rsidP="002D2826">
      <w:pPr>
        <w:rPr>
          <w:rFonts w:ascii="Calibri" w:eastAsia="Times New Roman" w:hAnsi="Calibri" w:cs="Calibri"/>
          <w:color w:val="151A1E"/>
        </w:rPr>
      </w:pPr>
      <w:r w:rsidRPr="002D2826">
        <w:rPr>
          <w:rFonts w:ascii="Calibri" w:eastAsia="Times New Roman" w:hAnsi="Calibri" w:cs="Calibri"/>
          <w:color w:val="151A1E"/>
        </w:rPr>
        <w:t> </w:t>
      </w:r>
    </w:p>
    <w:p w14:paraId="034DB3E3" w14:textId="77777777" w:rsidR="002D2826" w:rsidRPr="002D2826" w:rsidRDefault="002D2826" w:rsidP="002D2826">
      <w:pPr>
        <w:rPr>
          <w:rFonts w:ascii="FFKievitStdExtraBold" w:eastAsia="Times New Roman" w:hAnsi="FFKievitStdExtraBold" w:cs="Calibri"/>
          <w:color w:val="151A1E"/>
        </w:rPr>
      </w:pPr>
      <w:r w:rsidRPr="002D2826">
        <w:rPr>
          <w:rFonts w:ascii="FFKievitStdExtraBold" w:eastAsia="Times New Roman" w:hAnsi="FFKievitStdExtraBold" w:cs="Calibri"/>
          <w:color w:val="151A1E"/>
        </w:rPr>
        <w:t>01 Jul 2019</w:t>
      </w:r>
    </w:p>
    <w:p w14:paraId="56FACD7A" w14:textId="77777777" w:rsidR="002D2826" w:rsidRPr="002D2826" w:rsidRDefault="002D2826" w:rsidP="002D2826">
      <w:pPr>
        <w:spacing w:after="100" w:afterAutospacing="1"/>
        <w:rPr>
          <w:rFonts w:ascii="Calibri" w:eastAsia="Times New Roman" w:hAnsi="Calibri" w:cs="Calibri"/>
          <w:color w:val="151A1E"/>
        </w:rPr>
      </w:pPr>
      <w:r w:rsidRPr="00CE7D21">
        <w:rPr>
          <w:rFonts w:ascii="Calibri" w:eastAsia="Times New Roman" w:hAnsi="Calibri" w:cs="Calibri"/>
          <w:color w:val="151A1E"/>
          <w:highlight w:val="yellow"/>
        </w:rPr>
        <w:t>Today, the European Insurance and Occupational Pension Authority (EIOPA) launched a consultation on guidelines on outsourcing to cloud service providers. These guidelines shall provide guidance to market participants on how the outsourcing provisions set forth in the Directive 2009/138/EC, in the Commission's Delegated Regulation 2015/35 and in EIOPA's Guidelines on System of Governance need to be applied in the case of outsourcing to cloud service providers. The consultation is open until Monday, 30 September 2019.</w:t>
      </w:r>
      <w:bookmarkStart w:id="0" w:name="_GoBack"/>
      <w:bookmarkEnd w:id="0"/>
    </w:p>
    <w:p w14:paraId="6EA99C22" w14:textId="77777777" w:rsidR="002D2826" w:rsidRPr="002D2826" w:rsidRDefault="002D2826" w:rsidP="002D2826">
      <w:pPr>
        <w:spacing w:after="100" w:afterAutospacing="1"/>
        <w:rPr>
          <w:rFonts w:ascii="Calibri" w:eastAsia="Times New Roman" w:hAnsi="Calibri" w:cs="Calibri"/>
          <w:color w:val="151A1E"/>
        </w:rPr>
      </w:pPr>
      <w:r w:rsidRPr="002D2826">
        <w:rPr>
          <w:rFonts w:ascii="Calibri" w:eastAsia="Times New Roman" w:hAnsi="Calibri" w:cs="Calibri"/>
          <w:color w:val="151A1E"/>
        </w:rPr>
        <w:t xml:space="preserve">In line with its contribution to the European Commission's FinTech Action Plan and </w:t>
      </w:r>
      <w:proofErr w:type="gramStart"/>
      <w:r w:rsidRPr="002D2826">
        <w:rPr>
          <w:rFonts w:ascii="Calibri" w:eastAsia="Times New Roman" w:hAnsi="Calibri" w:cs="Calibri"/>
          <w:color w:val="151A1E"/>
        </w:rPr>
        <w:t>taking into account</w:t>
      </w:r>
      <w:proofErr w:type="gramEnd"/>
      <w:r w:rsidRPr="002D2826">
        <w:rPr>
          <w:rFonts w:ascii="Calibri" w:eastAsia="Times New Roman" w:hAnsi="Calibri" w:cs="Calibri"/>
          <w:color w:val="151A1E"/>
        </w:rPr>
        <w:t xml:space="preserve"> the outcome of its Fourth </w:t>
      </w:r>
      <w:proofErr w:type="spellStart"/>
      <w:r w:rsidRPr="002D2826">
        <w:rPr>
          <w:rFonts w:ascii="Calibri" w:eastAsia="Times New Roman" w:hAnsi="Calibri" w:cs="Calibri"/>
          <w:color w:val="151A1E"/>
        </w:rPr>
        <w:t>InsurTech</w:t>
      </w:r>
      <w:proofErr w:type="spellEnd"/>
      <w:r w:rsidRPr="002D2826">
        <w:rPr>
          <w:rFonts w:ascii="Calibri" w:eastAsia="Times New Roman" w:hAnsi="Calibri" w:cs="Calibri"/>
          <w:color w:val="151A1E"/>
        </w:rPr>
        <w:t xml:space="preserve"> Roundtable on the use of cloud computing by (re)insurance undertakings, EIOPA developed these guidelines addressed to insurance and reinsurance undertakings as well as national supervisory authorities with the following objectives:</w:t>
      </w:r>
    </w:p>
    <w:p w14:paraId="7BD7BAE3" w14:textId="77777777" w:rsidR="002D2826" w:rsidRPr="002D2826" w:rsidRDefault="002D2826" w:rsidP="002D2826">
      <w:pPr>
        <w:numPr>
          <w:ilvl w:val="0"/>
          <w:numId w:val="1"/>
        </w:numPr>
        <w:spacing w:before="100" w:beforeAutospacing="1"/>
        <w:rPr>
          <w:rFonts w:ascii="Calibri" w:eastAsia="Times New Roman" w:hAnsi="Calibri" w:cs="Calibri"/>
          <w:color w:val="151A1E"/>
        </w:rPr>
      </w:pPr>
      <w:r w:rsidRPr="002D2826">
        <w:rPr>
          <w:rFonts w:ascii="Calibri" w:eastAsia="Times New Roman" w:hAnsi="Calibri" w:cs="Calibri"/>
          <w:color w:val="151A1E"/>
        </w:rPr>
        <w:t>To provide clarification and transparency to market participants avoiding potential regulatory arbitrages</w:t>
      </w:r>
    </w:p>
    <w:p w14:paraId="1E297E18" w14:textId="77777777" w:rsidR="002D2826" w:rsidRPr="002D2826" w:rsidRDefault="002D2826" w:rsidP="002D2826">
      <w:pPr>
        <w:numPr>
          <w:ilvl w:val="0"/>
          <w:numId w:val="1"/>
        </w:numPr>
        <w:spacing w:before="100" w:beforeAutospacing="1"/>
        <w:rPr>
          <w:rFonts w:ascii="Calibri" w:eastAsia="Times New Roman" w:hAnsi="Calibri" w:cs="Calibri"/>
          <w:color w:val="151A1E"/>
        </w:rPr>
      </w:pPr>
      <w:r w:rsidRPr="002D2826">
        <w:rPr>
          <w:rFonts w:ascii="Calibri" w:eastAsia="Times New Roman" w:hAnsi="Calibri" w:cs="Calibri"/>
          <w:color w:val="151A1E"/>
        </w:rPr>
        <w:t>To foster supervisory convergence regarding the expectations and processes applicable in relation to cloud outsourcing</w:t>
      </w:r>
    </w:p>
    <w:p w14:paraId="38D71A4A" w14:textId="77777777" w:rsidR="002D2826" w:rsidRPr="002D2826" w:rsidRDefault="002D2826" w:rsidP="002D2826">
      <w:pPr>
        <w:spacing w:after="100" w:afterAutospacing="1"/>
        <w:rPr>
          <w:rFonts w:ascii="Calibri" w:eastAsia="Times New Roman" w:hAnsi="Calibri" w:cs="Calibri"/>
          <w:color w:val="151A1E"/>
        </w:rPr>
      </w:pPr>
      <w:r w:rsidRPr="002D2826">
        <w:rPr>
          <w:rFonts w:ascii="Calibri" w:eastAsia="Times New Roman" w:hAnsi="Calibri" w:cs="Calibri"/>
          <w:color w:val="151A1E"/>
        </w:rPr>
        <w:t xml:space="preserve">The use of cloud outsourcing is a common practice to all financial undertakings and not only to insurance and reinsurance undertakings. Moreover, the main associated risks are similar across sectors. Acknowledging these facts and </w:t>
      </w:r>
      <w:proofErr w:type="spellStart"/>
      <w:r w:rsidRPr="002D2826">
        <w:rPr>
          <w:rFonts w:ascii="Calibri" w:eastAsia="Times New Roman" w:hAnsi="Calibri" w:cs="Calibri"/>
          <w:color w:val="151A1E"/>
        </w:rPr>
        <w:t>recognising</w:t>
      </w:r>
      <w:proofErr w:type="spellEnd"/>
      <w:r w:rsidRPr="002D2826">
        <w:rPr>
          <w:rFonts w:ascii="Calibri" w:eastAsia="Times New Roman" w:hAnsi="Calibri" w:cs="Calibri"/>
          <w:color w:val="151A1E"/>
        </w:rPr>
        <w:t xml:space="preserve"> the potential risks of regulatory fragmentation, in developing these guidelines - in addition to the (re)insurance provisions on outsourcing - EIOPA also considered the most recent guidance published by the European Banking Authority.</w:t>
      </w:r>
    </w:p>
    <w:p w14:paraId="2F184BDF" w14:textId="77777777" w:rsidR="002D2826" w:rsidRPr="002D2826" w:rsidRDefault="002D2826" w:rsidP="002D2826">
      <w:pPr>
        <w:spacing w:after="100" w:afterAutospacing="1"/>
        <w:rPr>
          <w:rFonts w:ascii="Calibri" w:eastAsia="Times New Roman" w:hAnsi="Calibri" w:cs="Calibri"/>
          <w:color w:val="151A1E"/>
        </w:rPr>
      </w:pPr>
      <w:r w:rsidRPr="002D2826">
        <w:rPr>
          <w:rFonts w:ascii="Calibri" w:eastAsia="Times New Roman" w:hAnsi="Calibri" w:cs="Calibri"/>
          <w:color w:val="151A1E"/>
        </w:rPr>
        <w:t>EIOPA's Guidelines cover the following areas:</w:t>
      </w:r>
    </w:p>
    <w:p w14:paraId="52236C53" w14:textId="77777777" w:rsidR="002D2826" w:rsidRPr="002D2826" w:rsidRDefault="002D2826" w:rsidP="002D2826">
      <w:pPr>
        <w:numPr>
          <w:ilvl w:val="0"/>
          <w:numId w:val="2"/>
        </w:numPr>
        <w:spacing w:before="100" w:beforeAutospacing="1"/>
        <w:rPr>
          <w:rFonts w:ascii="Calibri" w:eastAsia="Times New Roman" w:hAnsi="Calibri" w:cs="Calibri"/>
          <w:color w:val="151A1E"/>
        </w:rPr>
      </w:pPr>
      <w:r w:rsidRPr="002D2826">
        <w:rPr>
          <w:rFonts w:ascii="Calibri" w:eastAsia="Times New Roman" w:hAnsi="Calibri" w:cs="Calibri"/>
          <w:color w:val="151A1E"/>
        </w:rPr>
        <w:t>Criteria to distinguish whether cloud services should be considered within the scope of outsourcing</w:t>
      </w:r>
    </w:p>
    <w:p w14:paraId="33FF7C7A" w14:textId="77777777" w:rsidR="002D2826" w:rsidRPr="002D2826" w:rsidRDefault="002D2826" w:rsidP="002D2826">
      <w:pPr>
        <w:numPr>
          <w:ilvl w:val="0"/>
          <w:numId w:val="2"/>
        </w:numPr>
        <w:spacing w:before="100" w:beforeAutospacing="1"/>
        <w:rPr>
          <w:rFonts w:ascii="Calibri" w:eastAsia="Times New Roman" w:hAnsi="Calibri" w:cs="Calibri"/>
          <w:color w:val="151A1E"/>
        </w:rPr>
      </w:pPr>
      <w:r w:rsidRPr="002D2826">
        <w:rPr>
          <w:rFonts w:ascii="Calibri" w:eastAsia="Times New Roman" w:hAnsi="Calibri" w:cs="Calibri"/>
          <w:color w:val="151A1E"/>
        </w:rPr>
        <w:t>Principles and elements of governance of cloud outsourcing including documentation requirements and list of information part of the notification to supervisory authorities</w:t>
      </w:r>
    </w:p>
    <w:p w14:paraId="6B57235E" w14:textId="77777777" w:rsidR="002D2826" w:rsidRPr="002D2826" w:rsidRDefault="002D2826" w:rsidP="002D2826">
      <w:pPr>
        <w:numPr>
          <w:ilvl w:val="0"/>
          <w:numId w:val="2"/>
        </w:numPr>
        <w:spacing w:before="100" w:beforeAutospacing="1"/>
        <w:rPr>
          <w:rFonts w:ascii="Calibri" w:eastAsia="Times New Roman" w:hAnsi="Calibri" w:cs="Calibri"/>
          <w:color w:val="151A1E"/>
        </w:rPr>
      </w:pPr>
      <w:r w:rsidRPr="002D2826">
        <w:rPr>
          <w:rFonts w:ascii="Calibri" w:eastAsia="Times New Roman" w:hAnsi="Calibri" w:cs="Calibri"/>
          <w:color w:val="151A1E"/>
        </w:rPr>
        <w:t>Pre-outsourcing analysis, including materiality assessment, risk assessment and due diligence on the service providers</w:t>
      </w:r>
    </w:p>
    <w:p w14:paraId="08F4BF31" w14:textId="77777777" w:rsidR="002D2826" w:rsidRPr="002D2826" w:rsidRDefault="002D2826" w:rsidP="002D2826">
      <w:pPr>
        <w:numPr>
          <w:ilvl w:val="0"/>
          <w:numId w:val="2"/>
        </w:numPr>
        <w:spacing w:before="100" w:beforeAutospacing="1"/>
        <w:rPr>
          <w:rFonts w:ascii="Calibri" w:eastAsia="Times New Roman" w:hAnsi="Calibri" w:cs="Calibri"/>
          <w:color w:val="151A1E"/>
        </w:rPr>
      </w:pPr>
      <w:r w:rsidRPr="002D2826">
        <w:rPr>
          <w:rFonts w:ascii="Calibri" w:eastAsia="Times New Roman" w:hAnsi="Calibri" w:cs="Calibri"/>
          <w:color w:val="151A1E"/>
        </w:rPr>
        <w:t>Contractual requirements</w:t>
      </w:r>
    </w:p>
    <w:p w14:paraId="30577FF6" w14:textId="77777777" w:rsidR="002D2826" w:rsidRPr="002D2826" w:rsidRDefault="002D2826" w:rsidP="002D2826">
      <w:pPr>
        <w:numPr>
          <w:ilvl w:val="0"/>
          <w:numId w:val="2"/>
        </w:numPr>
        <w:spacing w:before="100" w:beforeAutospacing="1"/>
        <w:rPr>
          <w:rFonts w:ascii="Calibri" w:eastAsia="Times New Roman" w:hAnsi="Calibri" w:cs="Calibri"/>
          <w:color w:val="151A1E"/>
        </w:rPr>
      </w:pPr>
      <w:r w:rsidRPr="002D2826">
        <w:rPr>
          <w:rFonts w:ascii="Calibri" w:eastAsia="Times New Roman" w:hAnsi="Calibri" w:cs="Calibri"/>
          <w:color w:val="151A1E"/>
        </w:rPr>
        <w:lastRenderedPageBreak/>
        <w:t>Management of access and audit rights; security of data and systems; sub-outsourcing, monitoring and oversight of cloud outsourcing and exit strategies</w:t>
      </w:r>
    </w:p>
    <w:p w14:paraId="27D4CCF2" w14:textId="77777777" w:rsidR="002D2826" w:rsidRPr="002D2826" w:rsidRDefault="002D2826" w:rsidP="002D2826">
      <w:pPr>
        <w:numPr>
          <w:ilvl w:val="0"/>
          <w:numId w:val="2"/>
        </w:numPr>
        <w:spacing w:before="100" w:beforeAutospacing="1"/>
        <w:rPr>
          <w:rFonts w:ascii="Calibri" w:eastAsia="Times New Roman" w:hAnsi="Calibri" w:cs="Calibri"/>
          <w:color w:val="151A1E"/>
        </w:rPr>
      </w:pPr>
      <w:r w:rsidRPr="002D2826">
        <w:rPr>
          <w:rFonts w:ascii="Calibri" w:eastAsia="Times New Roman" w:hAnsi="Calibri" w:cs="Calibri"/>
          <w:color w:val="151A1E"/>
        </w:rPr>
        <w:t>Principle based instructions for the national supervisory authorities on the supervision of cloud outsourcing arrangements including, where applicable, at group level</w:t>
      </w:r>
    </w:p>
    <w:p w14:paraId="36C58689" w14:textId="77777777" w:rsidR="00CE7D21" w:rsidRDefault="00CE7D21" w:rsidP="002D2826">
      <w:pPr>
        <w:spacing w:after="100" w:afterAutospacing="1"/>
        <w:outlineLvl w:val="3"/>
        <w:rPr>
          <w:rFonts w:ascii="FFKievitStdExtraBold" w:eastAsia="Times New Roman" w:hAnsi="FFKievitStdExtraBold" w:cs="Calibri"/>
          <w:color w:val="151A1E"/>
          <w:highlight w:val="yellow"/>
        </w:rPr>
      </w:pPr>
    </w:p>
    <w:p w14:paraId="29C72BD1" w14:textId="10BCD1B3" w:rsidR="002D2826" w:rsidRPr="00CE7D21" w:rsidRDefault="002D2826" w:rsidP="002D2826">
      <w:pPr>
        <w:spacing w:after="100" w:afterAutospacing="1"/>
        <w:outlineLvl w:val="3"/>
        <w:rPr>
          <w:rFonts w:ascii="FFKievitStdExtraBold" w:eastAsia="Times New Roman" w:hAnsi="FFKievitStdExtraBold" w:cs="Calibri"/>
          <w:color w:val="151A1E"/>
          <w:highlight w:val="yellow"/>
        </w:rPr>
      </w:pPr>
      <w:r w:rsidRPr="00CE7D21">
        <w:rPr>
          <w:rFonts w:ascii="FFKievitStdExtraBold" w:eastAsia="Times New Roman" w:hAnsi="FFKievitStdExtraBold" w:cs="Calibri"/>
          <w:color w:val="151A1E"/>
          <w:highlight w:val="yellow"/>
        </w:rPr>
        <w:t>Consultation process</w:t>
      </w:r>
    </w:p>
    <w:p w14:paraId="58E8CAD7" w14:textId="77777777" w:rsidR="002D2826" w:rsidRPr="00CE7D21" w:rsidRDefault="002D2826" w:rsidP="002D2826">
      <w:pPr>
        <w:spacing w:after="100" w:afterAutospacing="1"/>
        <w:rPr>
          <w:rFonts w:ascii="Calibri" w:eastAsia="Times New Roman" w:hAnsi="Calibri" w:cs="Calibri"/>
          <w:color w:val="151A1E"/>
          <w:highlight w:val="yellow"/>
        </w:rPr>
      </w:pPr>
      <w:r w:rsidRPr="00CE7D21">
        <w:rPr>
          <w:rFonts w:ascii="Calibri" w:eastAsia="Times New Roman" w:hAnsi="Calibri" w:cs="Calibri"/>
          <w:color w:val="151A1E"/>
          <w:highlight w:val="yellow"/>
        </w:rPr>
        <w:t>For responding to this consultation please use this link. The deadline for submission of feedback is </w:t>
      </w:r>
      <w:r w:rsidRPr="00CE7D21">
        <w:rPr>
          <w:rFonts w:ascii="FFKievitStdExtraBold" w:eastAsia="Times New Roman" w:hAnsi="FFKievitStdExtraBold" w:cs="Calibri"/>
          <w:color w:val="151A1E"/>
          <w:highlight w:val="yellow"/>
        </w:rPr>
        <w:t xml:space="preserve">Monday, 30 September 2019 at 23.59 </w:t>
      </w:r>
      <w:proofErr w:type="spellStart"/>
      <w:r w:rsidRPr="00CE7D21">
        <w:rPr>
          <w:rFonts w:ascii="FFKievitStdExtraBold" w:eastAsia="Times New Roman" w:hAnsi="FFKievitStdExtraBold" w:cs="Calibri"/>
          <w:color w:val="151A1E"/>
          <w:highlight w:val="yellow"/>
        </w:rPr>
        <w:t>hrs</w:t>
      </w:r>
      <w:proofErr w:type="spellEnd"/>
      <w:r w:rsidRPr="00CE7D21">
        <w:rPr>
          <w:rFonts w:ascii="FFKievitStdExtraBold" w:eastAsia="Times New Roman" w:hAnsi="FFKievitStdExtraBold" w:cs="Calibri"/>
          <w:color w:val="151A1E"/>
          <w:highlight w:val="yellow"/>
        </w:rPr>
        <w:t xml:space="preserve"> CET</w:t>
      </w:r>
      <w:r w:rsidRPr="00CE7D21">
        <w:rPr>
          <w:rFonts w:ascii="Calibri" w:eastAsia="Times New Roman" w:hAnsi="Calibri" w:cs="Calibri"/>
          <w:color w:val="151A1E"/>
          <w:highlight w:val="yellow"/>
        </w:rPr>
        <w:t>.</w:t>
      </w:r>
    </w:p>
    <w:p w14:paraId="75BA72BE" w14:textId="77777777" w:rsidR="002D2826" w:rsidRPr="00CE7D21" w:rsidRDefault="002D2826" w:rsidP="002D2826">
      <w:pPr>
        <w:spacing w:after="100" w:afterAutospacing="1"/>
        <w:rPr>
          <w:rFonts w:ascii="Calibri" w:eastAsia="Times New Roman" w:hAnsi="Calibri" w:cs="Calibri"/>
          <w:color w:val="151A1E"/>
          <w:highlight w:val="yellow"/>
        </w:rPr>
      </w:pPr>
      <w:r w:rsidRPr="00CE7D21">
        <w:rPr>
          <w:rFonts w:ascii="Calibri" w:eastAsia="Times New Roman" w:hAnsi="Calibri" w:cs="Calibri"/>
          <w:color w:val="151A1E"/>
          <w:highlight w:val="yellow"/>
        </w:rPr>
        <w:t>Unless requested otherwise, all contributions received will be published after the deadline for submission.</w:t>
      </w:r>
    </w:p>
    <w:p w14:paraId="0CD0DEA9" w14:textId="77777777" w:rsidR="002D2826" w:rsidRPr="00CE7D21" w:rsidRDefault="002D2826" w:rsidP="002D2826">
      <w:pPr>
        <w:spacing w:after="100" w:afterAutospacing="1"/>
        <w:outlineLvl w:val="3"/>
        <w:rPr>
          <w:rFonts w:ascii="FFKievitStdExtraBold" w:eastAsia="Times New Roman" w:hAnsi="FFKievitStdExtraBold" w:cs="Calibri"/>
          <w:color w:val="151A1E"/>
          <w:highlight w:val="yellow"/>
        </w:rPr>
      </w:pPr>
      <w:r w:rsidRPr="00CE7D21">
        <w:rPr>
          <w:rFonts w:ascii="FFKievitStdExtraBold" w:eastAsia="Times New Roman" w:hAnsi="FFKievitStdExtraBold" w:cs="Calibri"/>
          <w:color w:val="151A1E"/>
          <w:highlight w:val="yellow"/>
        </w:rPr>
        <w:t>Legal basis</w:t>
      </w:r>
    </w:p>
    <w:p w14:paraId="43FAA1C8" w14:textId="77777777" w:rsidR="002D2826" w:rsidRPr="00CE7D21" w:rsidRDefault="002D2826" w:rsidP="002D2826">
      <w:pPr>
        <w:spacing w:after="100" w:afterAutospacing="1"/>
        <w:rPr>
          <w:rFonts w:ascii="Calibri" w:eastAsia="Times New Roman" w:hAnsi="Calibri" w:cs="Calibri"/>
          <w:color w:val="151A1E"/>
          <w:highlight w:val="yellow"/>
        </w:rPr>
      </w:pPr>
      <w:r w:rsidRPr="00CE7D21">
        <w:rPr>
          <w:rFonts w:ascii="Calibri" w:eastAsia="Times New Roman" w:hAnsi="Calibri" w:cs="Calibri"/>
          <w:color w:val="151A1E"/>
          <w:highlight w:val="yellow"/>
        </w:rPr>
        <w:t>These guidelines have been developed according to Article 16 of the Regulation (EU) 1094/2010. Under this Article EIOPA may issue Guidelines and Recommendations addressed to competent authorities and financial institutions with a view to establish consistent, efficient and effective supervisory practices and ensuring the common, uniform and consistent application of Union law. </w:t>
      </w:r>
    </w:p>
    <w:p w14:paraId="011D4BD4" w14:textId="77777777" w:rsidR="002D2826" w:rsidRPr="002D2826" w:rsidRDefault="002D2826" w:rsidP="002D2826">
      <w:pPr>
        <w:spacing w:after="100" w:afterAutospacing="1"/>
        <w:rPr>
          <w:rFonts w:ascii="Calibri" w:eastAsia="Times New Roman" w:hAnsi="Calibri" w:cs="Calibri"/>
          <w:color w:val="151A1E"/>
        </w:rPr>
      </w:pPr>
      <w:r w:rsidRPr="00CE7D21">
        <w:rPr>
          <w:rFonts w:ascii="Calibri" w:eastAsia="Times New Roman" w:hAnsi="Calibri" w:cs="Calibri"/>
          <w:color w:val="151A1E"/>
          <w:highlight w:val="yellow"/>
        </w:rPr>
        <w:t>In accordance with Article 16(3) of that Regulation, competent authorities and financial institutions are required to make every effort to comply with those Guidelines and Recommendations.</w:t>
      </w:r>
    </w:p>
    <w:p w14:paraId="6A244C21" w14:textId="77777777" w:rsidR="00BE080D" w:rsidRDefault="00BE080D"/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FFKievitStdExtraBol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10F0C"/>
    <w:multiLevelType w:val="multilevel"/>
    <w:tmpl w:val="EC702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6C7A24"/>
    <w:multiLevelType w:val="multilevel"/>
    <w:tmpl w:val="0172E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F3"/>
    <w:rsid w:val="002D2826"/>
    <w:rsid w:val="00453EED"/>
    <w:rsid w:val="00BE080D"/>
    <w:rsid w:val="00CE7D21"/>
    <w:rsid w:val="00D1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DEF977"/>
  <w14:defaultImageDpi w14:val="32767"/>
  <w15:chartTrackingRefBased/>
  <w15:docId w15:val="{B9C67EF2-9B4D-6C41-9AEB-7CA50B61C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282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2D282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82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2D2826"/>
    <w:rPr>
      <w:rFonts w:ascii="Times New Roman" w:eastAsia="Times New Roman" w:hAnsi="Times New Roman" w:cs="Times New Roman"/>
      <w:b/>
      <w:bCs/>
    </w:rPr>
  </w:style>
  <w:style w:type="character" w:customStyle="1" w:styleId="apple-converted-space">
    <w:name w:val="apple-converted-space"/>
    <w:basedOn w:val="DefaultParagraphFont"/>
    <w:rsid w:val="002D2826"/>
  </w:style>
  <w:style w:type="paragraph" w:styleId="NormalWeb">
    <w:name w:val="Normal (Web)"/>
    <w:basedOn w:val="Normal"/>
    <w:uiPriority w:val="99"/>
    <w:semiHidden/>
    <w:unhideWhenUsed/>
    <w:rsid w:val="002D282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D28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3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17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9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151A1E"/>
                      </w:divBdr>
                      <w:divsChild>
                        <w:div w:id="866942193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736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54480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3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6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32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16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148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497</Words>
  <Characters>2836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2020-02-18T09:44:00Z</dcterms:created>
  <dcterms:modified xsi:type="dcterms:W3CDTF">2020-04-22T12:07:00Z</dcterms:modified>
</cp:coreProperties>
</file>