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5AC0D" w14:textId="77777777" w:rsidR="002E7A81" w:rsidRPr="002E7A81" w:rsidRDefault="002E7A81" w:rsidP="002E7A81">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DD0416">
        <w:rPr>
          <w:rFonts w:ascii="Helvetica" w:eastAsia="Times New Roman" w:hAnsi="Helvetica" w:cs="Times New Roman"/>
          <w:b/>
          <w:bCs/>
          <w:color w:val="58595B"/>
          <w:kern w:val="36"/>
          <w:sz w:val="48"/>
          <w:szCs w:val="48"/>
          <w:highlight w:val="lightGray"/>
          <w:lang w:eastAsia="en-GB"/>
        </w:rPr>
        <w:t>EIT scales-up support for innovators across Europe in 2020</w:t>
      </w:r>
      <w:r w:rsidRPr="002E7A81">
        <w:rPr>
          <w:rFonts w:ascii="Helvetica" w:eastAsia="Times New Roman" w:hAnsi="Helvetica" w:cs="Times New Roman"/>
          <w:b/>
          <w:bCs/>
          <w:color w:val="58595B"/>
          <w:kern w:val="36"/>
          <w:sz w:val="48"/>
          <w:szCs w:val="48"/>
          <w:lang w:eastAsia="en-GB"/>
        </w:rPr>
        <w:t> </w:t>
      </w:r>
    </w:p>
    <w:p w14:paraId="2A466AA8" w14:textId="77777777" w:rsidR="002E7A81" w:rsidRPr="002E7A81" w:rsidRDefault="002E7A81" w:rsidP="002E7A81">
      <w:pPr>
        <w:rPr>
          <w:rFonts w:ascii="Times New Roman" w:eastAsia="Times New Roman" w:hAnsi="Times New Roman" w:cs="Times New Roman"/>
          <w:lang w:eastAsia="en-GB"/>
        </w:rPr>
      </w:pPr>
      <w:r w:rsidRPr="002E7A81">
        <w:rPr>
          <w:rFonts w:ascii="Times New Roman" w:eastAsia="Times New Roman" w:hAnsi="Times New Roman" w:cs="Times New Roman"/>
          <w:b/>
          <w:bCs/>
          <w:color w:val="FFFFFF"/>
          <w:shd w:val="clear" w:color="auto" w:fill="5FA43E"/>
          <w:lang w:eastAsia="en-GB"/>
        </w:rPr>
        <w:t>News </w:t>
      </w:r>
      <w:r w:rsidRPr="002E7A81">
        <w:rPr>
          <w:rFonts w:ascii="Times New Roman" w:eastAsia="Times New Roman" w:hAnsi="Times New Roman" w:cs="Times New Roman"/>
          <w:b/>
          <w:bCs/>
          <w:color w:val="58595B"/>
          <w:shd w:val="clear" w:color="auto" w:fill="EDEDED"/>
          <w:lang w:eastAsia="en-GB"/>
        </w:rPr>
        <w:t>04/12/2019 </w:t>
      </w:r>
    </w:p>
    <w:p w14:paraId="6A76734A" w14:textId="77777777" w:rsidR="002E7A81" w:rsidRPr="002E7A81" w:rsidRDefault="002E7A81" w:rsidP="002E7A81">
      <w:pPr>
        <w:jc w:val="center"/>
        <w:rPr>
          <w:rFonts w:ascii="Times New Roman" w:eastAsia="Times New Roman" w:hAnsi="Times New Roman" w:cs="Times New Roman"/>
          <w:lang w:eastAsia="en-GB"/>
        </w:rPr>
      </w:pPr>
      <w:r w:rsidRPr="002E7A81">
        <w:rPr>
          <w:rFonts w:ascii="Times New Roman" w:eastAsia="Times New Roman" w:hAnsi="Times New Roman" w:cs="Times New Roman"/>
          <w:noProof/>
          <w:color w:val="004494"/>
          <w:lang w:eastAsia="en-GB"/>
        </w:rPr>
        <w:drawing>
          <wp:inline distT="0" distB="0" distL="0" distR="0" wp14:anchorId="477F26C0" wp14:editId="73FE8111">
            <wp:extent cx="5727700" cy="3219450"/>
            <wp:effectExtent l="0" t="0" r="0" b="6350"/>
            <wp:docPr id="1" name="Picture 1">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inline>
        </w:drawing>
      </w:r>
    </w:p>
    <w:p w14:paraId="5D31C9EE" w14:textId="77777777" w:rsidR="002E7A81" w:rsidRPr="002E7A81" w:rsidRDefault="002E7A81" w:rsidP="002E7A81">
      <w:pPr>
        <w:spacing w:after="240" w:line="510" w:lineRule="atLeast"/>
        <w:outlineLvl w:val="1"/>
        <w:rPr>
          <w:rFonts w:ascii="Helvetica" w:eastAsia="Times New Roman" w:hAnsi="Helvetica" w:cs="Times New Roman"/>
          <w:b/>
          <w:bCs/>
          <w:color w:val="5FA43E"/>
          <w:sz w:val="36"/>
          <w:szCs w:val="36"/>
          <w:lang w:eastAsia="en-GB"/>
        </w:rPr>
      </w:pPr>
      <w:r w:rsidRPr="00DD0416">
        <w:rPr>
          <w:rFonts w:ascii="Helvetica" w:eastAsia="Times New Roman" w:hAnsi="Helvetica" w:cs="Times New Roman"/>
          <w:b/>
          <w:bCs/>
          <w:color w:val="5FA43E"/>
          <w:sz w:val="36"/>
          <w:szCs w:val="36"/>
          <w:highlight w:val="lightGray"/>
          <w:lang w:eastAsia="en-GB"/>
        </w:rPr>
        <w:t>In 2020, the </w:t>
      </w:r>
      <w:hyperlink r:id="rId6" w:history="1">
        <w:r w:rsidRPr="00DD0416">
          <w:rPr>
            <w:rFonts w:ascii="Helvetica" w:eastAsia="Times New Roman" w:hAnsi="Helvetica" w:cs="Times New Roman"/>
            <w:b/>
            <w:bCs/>
            <w:color w:val="004494"/>
            <w:sz w:val="36"/>
            <w:szCs w:val="36"/>
            <w:highlight w:val="lightGray"/>
            <w:lang w:eastAsia="en-GB"/>
          </w:rPr>
          <w:t>European Institute of Innovation &amp; Technology (EIT)</w:t>
        </w:r>
      </w:hyperlink>
      <w:r w:rsidRPr="00DD0416">
        <w:rPr>
          <w:rFonts w:ascii="Helvetica" w:eastAsia="Times New Roman" w:hAnsi="Helvetica" w:cs="Times New Roman"/>
          <w:b/>
          <w:bCs/>
          <w:color w:val="5FA43E"/>
          <w:sz w:val="36"/>
          <w:szCs w:val="36"/>
          <w:highlight w:val="lightGray"/>
          <w:lang w:eastAsia="en-GB"/>
        </w:rPr>
        <w:t> will invest EUR 500 million in its Knowledge and Innovation Communities across Europe – the EIT Governing Board decided.</w:t>
      </w:r>
    </w:p>
    <w:p w14:paraId="5A1C8674" w14:textId="77777777" w:rsidR="002E7A81" w:rsidRPr="002E7A81" w:rsidRDefault="002E7A81" w:rsidP="002E7A81">
      <w:pPr>
        <w:spacing w:after="360" w:line="360" w:lineRule="atLeast"/>
        <w:rPr>
          <w:rFonts w:ascii="Helvetica" w:eastAsia="Times New Roman" w:hAnsi="Helvetica" w:cs="Times New Roman"/>
          <w:lang w:eastAsia="en-GB"/>
        </w:rPr>
      </w:pPr>
      <w:r w:rsidRPr="00DD0416">
        <w:rPr>
          <w:rFonts w:ascii="Helvetica" w:eastAsia="Times New Roman" w:hAnsi="Helvetica" w:cs="Times New Roman"/>
          <w:b/>
          <w:bCs/>
          <w:highlight w:val="lightGray"/>
          <w:lang w:eastAsia="en-GB"/>
        </w:rPr>
        <w:t>This investment will drive European innovation in the areas of climate (</w:t>
      </w:r>
      <w:hyperlink r:id="rId7" w:tgtFrame="_blank" w:history="1">
        <w:r w:rsidRPr="00DD0416">
          <w:rPr>
            <w:rFonts w:ascii="Helvetica" w:eastAsia="Times New Roman" w:hAnsi="Helvetica" w:cs="Times New Roman"/>
            <w:b/>
            <w:bCs/>
            <w:color w:val="004494"/>
            <w:highlight w:val="lightGray"/>
            <w:lang w:eastAsia="en-GB"/>
          </w:rPr>
          <w:t>EIT Climate-KIC</w:t>
        </w:r>
      </w:hyperlink>
      <w:r w:rsidRPr="00DD0416">
        <w:rPr>
          <w:rFonts w:ascii="Helvetica" w:eastAsia="Times New Roman" w:hAnsi="Helvetica" w:cs="Times New Roman"/>
          <w:b/>
          <w:bCs/>
          <w:highlight w:val="lightGray"/>
          <w:lang w:eastAsia="en-GB"/>
        </w:rPr>
        <w:t>), digitisation (</w:t>
      </w:r>
      <w:hyperlink r:id="rId8" w:tgtFrame="_blank" w:history="1">
        <w:r w:rsidRPr="00DD0416">
          <w:rPr>
            <w:rFonts w:ascii="Helvetica" w:eastAsia="Times New Roman" w:hAnsi="Helvetica" w:cs="Times New Roman"/>
            <w:b/>
            <w:bCs/>
            <w:color w:val="004494"/>
            <w:highlight w:val="lightGray"/>
            <w:lang w:eastAsia="en-GB"/>
          </w:rPr>
          <w:t>EIT Digital</w:t>
        </w:r>
      </w:hyperlink>
      <w:r w:rsidRPr="00DD0416">
        <w:rPr>
          <w:rFonts w:ascii="Helvetica" w:eastAsia="Times New Roman" w:hAnsi="Helvetica" w:cs="Times New Roman"/>
          <w:b/>
          <w:bCs/>
          <w:highlight w:val="lightGray"/>
          <w:lang w:eastAsia="en-GB"/>
        </w:rPr>
        <w:t>), food (</w:t>
      </w:r>
      <w:hyperlink r:id="rId9" w:tgtFrame="_blank" w:history="1">
        <w:r w:rsidRPr="00DD0416">
          <w:rPr>
            <w:rFonts w:ascii="Helvetica" w:eastAsia="Times New Roman" w:hAnsi="Helvetica" w:cs="Times New Roman"/>
            <w:b/>
            <w:bCs/>
            <w:color w:val="004494"/>
            <w:highlight w:val="lightGray"/>
            <w:lang w:eastAsia="en-GB"/>
          </w:rPr>
          <w:t>EIT Food</w:t>
        </w:r>
      </w:hyperlink>
      <w:r w:rsidRPr="00DD0416">
        <w:rPr>
          <w:rFonts w:ascii="Helvetica" w:eastAsia="Times New Roman" w:hAnsi="Helvetica" w:cs="Times New Roman"/>
          <w:b/>
          <w:bCs/>
          <w:highlight w:val="lightGray"/>
          <w:lang w:eastAsia="en-GB"/>
        </w:rPr>
        <w:t>), health (</w:t>
      </w:r>
      <w:hyperlink r:id="rId10" w:tgtFrame="_blank" w:history="1">
        <w:r w:rsidRPr="00DD0416">
          <w:rPr>
            <w:rFonts w:ascii="Helvetica" w:eastAsia="Times New Roman" w:hAnsi="Helvetica" w:cs="Times New Roman"/>
            <w:b/>
            <w:bCs/>
            <w:color w:val="004494"/>
            <w:highlight w:val="lightGray"/>
            <w:lang w:eastAsia="en-GB"/>
          </w:rPr>
          <w:t>EIT Health</w:t>
        </w:r>
      </w:hyperlink>
      <w:r w:rsidRPr="00DD0416">
        <w:rPr>
          <w:rFonts w:ascii="Helvetica" w:eastAsia="Times New Roman" w:hAnsi="Helvetica" w:cs="Times New Roman"/>
          <w:b/>
          <w:bCs/>
          <w:highlight w:val="lightGray"/>
          <w:lang w:eastAsia="en-GB"/>
        </w:rPr>
        <w:t>), sustainable energy (</w:t>
      </w:r>
      <w:hyperlink r:id="rId11" w:tgtFrame="_blank" w:history="1">
        <w:r w:rsidRPr="00DD0416">
          <w:rPr>
            <w:rFonts w:ascii="Helvetica" w:eastAsia="Times New Roman" w:hAnsi="Helvetica" w:cs="Times New Roman"/>
            <w:b/>
            <w:bCs/>
            <w:color w:val="004494"/>
            <w:highlight w:val="lightGray"/>
            <w:lang w:eastAsia="en-GB"/>
          </w:rPr>
          <w:t>EIT InnoEnergy</w:t>
        </w:r>
      </w:hyperlink>
      <w:r w:rsidRPr="00DD0416">
        <w:rPr>
          <w:rFonts w:ascii="Helvetica" w:eastAsia="Times New Roman" w:hAnsi="Helvetica" w:cs="Times New Roman"/>
          <w:b/>
          <w:bCs/>
          <w:highlight w:val="lightGray"/>
          <w:lang w:eastAsia="en-GB"/>
        </w:rPr>
        <w:t>), advanced and sustainable materials (</w:t>
      </w:r>
      <w:hyperlink r:id="rId12" w:tgtFrame="_blank" w:history="1">
        <w:r w:rsidRPr="00DD0416">
          <w:rPr>
            <w:rFonts w:ascii="Helvetica" w:eastAsia="Times New Roman" w:hAnsi="Helvetica" w:cs="Times New Roman"/>
            <w:b/>
            <w:bCs/>
            <w:color w:val="004494"/>
            <w:highlight w:val="lightGray"/>
            <w:lang w:eastAsia="en-GB"/>
          </w:rPr>
          <w:t>EIT RawMaterials</w:t>
        </w:r>
      </w:hyperlink>
      <w:r w:rsidRPr="00DD0416">
        <w:rPr>
          <w:rFonts w:ascii="Helvetica" w:eastAsia="Times New Roman" w:hAnsi="Helvetica" w:cs="Times New Roman"/>
          <w:b/>
          <w:bCs/>
          <w:highlight w:val="lightGray"/>
          <w:lang w:eastAsia="en-GB"/>
        </w:rPr>
        <w:t>), manufacturing (</w:t>
      </w:r>
      <w:hyperlink r:id="rId13" w:tgtFrame="_blank" w:history="1">
        <w:r w:rsidRPr="00DD0416">
          <w:rPr>
            <w:rFonts w:ascii="Helvetica" w:eastAsia="Times New Roman" w:hAnsi="Helvetica" w:cs="Times New Roman"/>
            <w:b/>
            <w:bCs/>
            <w:color w:val="004494"/>
            <w:highlight w:val="lightGray"/>
            <w:lang w:eastAsia="en-GB"/>
          </w:rPr>
          <w:t>EIT Manufacturing</w:t>
        </w:r>
      </w:hyperlink>
      <w:r w:rsidRPr="00DD0416">
        <w:rPr>
          <w:rFonts w:ascii="Helvetica" w:eastAsia="Times New Roman" w:hAnsi="Helvetica" w:cs="Times New Roman"/>
          <w:b/>
          <w:bCs/>
          <w:highlight w:val="lightGray"/>
          <w:lang w:eastAsia="en-GB"/>
        </w:rPr>
        <w:t>) and urban mobility (</w:t>
      </w:r>
      <w:hyperlink r:id="rId14" w:tgtFrame="_blank" w:history="1">
        <w:r w:rsidRPr="00DD0416">
          <w:rPr>
            <w:rFonts w:ascii="Helvetica" w:eastAsia="Times New Roman" w:hAnsi="Helvetica" w:cs="Times New Roman"/>
            <w:b/>
            <w:bCs/>
            <w:color w:val="004494"/>
            <w:highlight w:val="lightGray"/>
            <w:lang w:eastAsia="en-GB"/>
          </w:rPr>
          <w:t>EIT Urban Mobility</w:t>
        </w:r>
      </w:hyperlink>
      <w:r w:rsidRPr="00DD0416">
        <w:rPr>
          <w:rFonts w:ascii="Helvetica" w:eastAsia="Times New Roman" w:hAnsi="Helvetica" w:cs="Times New Roman"/>
          <w:b/>
          <w:bCs/>
          <w:highlight w:val="lightGray"/>
          <w:lang w:eastAsia="en-GB"/>
        </w:rPr>
        <w:t>).</w:t>
      </w:r>
      <w:r w:rsidRPr="002E7A81">
        <w:rPr>
          <w:rFonts w:ascii="Helvetica" w:eastAsia="Times New Roman" w:hAnsi="Helvetica" w:cs="Times New Roman"/>
          <w:b/>
          <w:bCs/>
          <w:lang w:eastAsia="en-GB"/>
        </w:rPr>
        <w:t> </w:t>
      </w:r>
    </w:p>
    <w:p w14:paraId="135EE590" w14:textId="77777777" w:rsidR="002E7A81" w:rsidRPr="002E7A81" w:rsidRDefault="00DE75E5" w:rsidP="002E7A81">
      <w:pPr>
        <w:spacing w:line="360" w:lineRule="atLeast"/>
        <w:rPr>
          <w:rFonts w:ascii="Helvetica" w:eastAsia="Times New Roman" w:hAnsi="Helvetica" w:cs="Times New Roman"/>
          <w:lang w:eastAsia="en-GB"/>
        </w:rPr>
      </w:pPr>
      <w:hyperlink r:id="rId15" w:history="1">
        <w:r w:rsidR="002E7A81" w:rsidRPr="002E7A81">
          <w:rPr>
            <w:rFonts w:ascii="Helvetica" w:eastAsia="Times New Roman" w:hAnsi="Helvetica" w:cs="Times New Roman"/>
            <w:color w:val="FFFFFF"/>
            <w:u w:val="single"/>
            <w:bdr w:val="single" w:sz="2" w:space="12" w:color="003676" w:frame="1"/>
            <w:shd w:val="clear" w:color="auto" w:fill="004494"/>
            <w:lang w:eastAsia="en-GB"/>
          </w:rPr>
          <w:t>Download as a PDF</w:t>
        </w:r>
      </w:hyperlink>
    </w:p>
    <w:p w14:paraId="3A997B7C" w14:textId="77777777" w:rsidR="002E7A81" w:rsidRPr="002E7A81" w:rsidRDefault="002E7A81" w:rsidP="002E7A81">
      <w:pPr>
        <w:spacing w:after="360" w:line="360" w:lineRule="atLeast"/>
        <w:rPr>
          <w:rFonts w:ascii="Helvetica" w:eastAsia="Times New Roman" w:hAnsi="Helvetica" w:cs="Times New Roman"/>
          <w:lang w:eastAsia="en-GB"/>
        </w:rPr>
      </w:pPr>
      <w:bookmarkStart w:id="0" w:name="_GoBack"/>
      <w:bookmarkEnd w:id="0"/>
      <w:r w:rsidRPr="00DD0416">
        <w:rPr>
          <w:rFonts w:ascii="Helvetica" w:eastAsia="Times New Roman" w:hAnsi="Helvetica" w:cs="Times New Roman"/>
          <w:highlight w:val="lightGray"/>
          <w:lang w:eastAsia="en-GB"/>
        </w:rPr>
        <w:t>The EIT’s eight Knowledge and Innovation Communities competed for </w:t>
      </w:r>
      <w:r w:rsidRPr="00DD0416">
        <w:rPr>
          <w:rFonts w:ascii="Helvetica" w:eastAsia="Times New Roman" w:hAnsi="Helvetica" w:cs="Times New Roman"/>
          <w:b/>
          <w:bCs/>
          <w:highlight w:val="lightGray"/>
          <w:lang w:eastAsia="en-GB"/>
        </w:rPr>
        <w:t>EUR 500 million</w:t>
      </w:r>
      <w:r w:rsidRPr="00DD0416">
        <w:rPr>
          <w:rFonts w:ascii="Helvetica" w:eastAsia="Times New Roman" w:hAnsi="Helvetica" w:cs="Times New Roman"/>
          <w:highlight w:val="lightGray"/>
          <w:lang w:eastAsia="en-GB"/>
        </w:rPr>
        <w:t xml:space="preserve"> and were evaluated against their strategies and business plans for 2020, as well as their performance to date. Based on this, the EIT Governing Board decided </w:t>
      </w:r>
      <w:r w:rsidRPr="00DD0416">
        <w:rPr>
          <w:rFonts w:ascii="Helvetica" w:eastAsia="Times New Roman" w:hAnsi="Helvetica" w:cs="Times New Roman"/>
          <w:highlight w:val="lightGray"/>
          <w:lang w:eastAsia="en-GB"/>
        </w:rPr>
        <w:lastRenderedPageBreak/>
        <w:t>to allocate the following grants  (in order of their selection in 2009, 2014, 2016, and 2018*):</w:t>
      </w:r>
    </w:p>
    <w:p w14:paraId="2D232A67" w14:textId="77777777" w:rsidR="002E7A81" w:rsidRPr="002E7A81" w:rsidRDefault="00DE75E5" w:rsidP="002E7A81">
      <w:pPr>
        <w:spacing w:after="360" w:line="360" w:lineRule="atLeast"/>
        <w:ind w:left="360"/>
        <w:rPr>
          <w:rFonts w:ascii="Helvetica" w:eastAsia="Times New Roman" w:hAnsi="Helvetica" w:cs="Times New Roman"/>
          <w:lang w:eastAsia="en-GB"/>
        </w:rPr>
      </w:pPr>
      <w:hyperlink r:id="rId16" w:tgtFrame="_blank" w:history="1">
        <w:r w:rsidR="002E7A81" w:rsidRPr="002E7A81">
          <w:rPr>
            <w:rFonts w:ascii="Helvetica" w:eastAsia="Times New Roman" w:hAnsi="Helvetica" w:cs="Times New Roman"/>
            <w:b/>
            <w:bCs/>
            <w:color w:val="004494"/>
            <w:lang w:eastAsia="en-GB"/>
          </w:rPr>
          <w:t>EIT Climate-KIC</w:t>
        </w:r>
      </w:hyperlink>
      <w:r w:rsidR="002E7A81" w:rsidRPr="002E7A81">
        <w:rPr>
          <w:rFonts w:ascii="Helvetica" w:eastAsia="Times New Roman" w:hAnsi="Helvetica" w:cs="Times New Roman"/>
          <w:b/>
          <w:bCs/>
          <w:lang w:eastAsia="en-GB"/>
        </w:rPr>
        <w:t>: EUR 78.4 million</w:t>
      </w:r>
    </w:p>
    <w:p w14:paraId="391E698A" w14:textId="77777777" w:rsidR="002E7A81" w:rsidRPr="002E7A81" w:rsidRDefault="00DE75E5" w:rsidP="002E7A81">
      <w:pPr>
        <w:spacing w:after="360" w:line="360" w:lineRule="atLeast"/>
        <w:ind w:left="360"/>
        <w:rPr>
          <w:rFonts w:ascii="Helvetica" w:eastAsia="Times New Roman" w:hAnsi="Helvetica" w:cs="Times New Roman"/>
          <w:lang w:eastAsia="en-GB"/>
        </w:rPr>
      </w:pPr>
      <w:hyperlink r:id="rId17" w:tgtFrame="_blank" w:history="1">
        <w:r w:rsidR="002E7A81" w:rsidRPr="002E7A81">
          <w:rPr>
            <w:rFonts w:ascii="Helvetica" w:eastAsia="Times New Roman" w:hAnsi="Helvetica" w:cs="Times New Roman"/>
            <w:b/>
            <w:bCs/>
            <w:color w:val="004494"/>
            <w:lang w:eastAsia="en-GB"/>
          </w:rPr>
          <w:t>EIT Digital</w:t>
        </w:r>
      </w:hyperlink>
      <w:r w:rsidR="002E7A81" w:rsidRPr="002E7A81">
        <w:rPr>
          <w:rFonts w:ascii="Helvetica" w:eastAsia="Times New Roman" w:hAnsi="Helvetica" w:cs="Times New Roman"/>
          <w:b/>
          <w:bCs/>
          <w:lang w:eastAsia="en-GB"/>
        </w:rPr>
        <w:t>: EUR 66.2 million </w:t>
      </w:r>
    </w:p>
    <w:p w14:paraId="5EC3AED8" w14:textId="77777777" w:rsidR="002E7A81" w:rsidRPr="002E7A81" w:rsidRDefault="00DE75E5" w:rsidP="002E7A81">
      <w:pPr>
        <w:spacing w:after="360" w:line="360" w:lineRule="atLeast"/>
        <w:ind w:left="360"/>
        <w:rPr>
          <w:rFonts w:ascii="Helvetica" w:eastAsia="Times New Roman" w:hAnsi="Helvetica" w:cs="Times New Roman"/>
          <w:lang w:eastAsia="en-GB"/>
        </w:rPr>
      </w:pPr>
      <w:hyperlink r:id="rId18" w:tgtFrame="_blank" w:history="1">
        <w:r w:rsidR="002E7A81" w:rsidRPr="002E7A81">
          <w:rPr>
            <w:rFonts w:ascii="Helvetica" w:eastAsia="Times New Roman" w:hAnsi="Helvetica" w:cs="Times New Roman"/>
            <w:b/>
            <w:bCs/>
            <w:color w:val="004494"/>
            <w:lang w:eastAsia="en-GB"/>
          </w:rPr>
          <w:t>EIT InnoEnergy</w:t>
        </w:r>
      </w:hyperlink>
      <w:r w:rsidR="002E7A81" w:rsidRPr="002E7A81">
        <w:rPr>
          <w:rFonts w:ascii="Helvetica" w:eastAsia="Times New Roman" w:hAnsi="Helvetica" w:cs="Times New Roman"/>
          <w:b/>
          <w:bCs/>
          <w:lang w:eastAsia="en-GB"/>
        </w:rPr>
        <w:t>: EUR 77.8 million</w:t>
      </w:r>
    </w:p>
    <w:p w14:paraId="14177AE6" w14:textId="77777777" w:rsidR="002E7A81" w:rsidRPr="002E7A81" w:rsidRDefault="00DE75E5" w:rsidP="002E7A81">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05AA69E8">
          <v:rect id="_x0000_i1027" alt="" style="width:451pt;height:.05pt;mso-width-percent:0;mso-height-percent:0;mso-width-percent:0;mso-height-percent:0" o:hralign="center" o:hrstd="t" o:hr="t" fillcolor="#a0a0a0" stroked="f"/>
        </w:pict>
      </w:r>
    </w:p>
    <w:p w14:paraId="63D288A4" w14:textId="77777777" w:rsidR="002E7A81" w:rsidRPr="002E7A81" w:rsidRDefault="00DE75E5" w:rsidP="002E7A81">
      <w:pPr>
        <w:spacing w:after="360" w:line="360" w:lineRule="atLeast"/>
        <w:ind w:left="360"/>
        <w:rPr>
          <w:rFonts w:ascii="Helvetica" w:eastAsia="Times New Roman" w:hAnsi="Helvetica" w:cs="Times New Roman"/>
          <w:lang w:eastAsia="en-GB"/>
        </w:rPr>
      </w:pPr>
      <w:hyperlink r:id="rId19" w:tgtFrame="_blank" w:history="1">
        <w:r w:rsidR="002E7A81" w:rsidRPr="002E7A81">
          <w:rPr>
            <w:rFonts w:ascii="Helvetica" w:eastAsia="Times New Roman" w:hAnsi="Helvetica" w:cs="Times New Roman"/>
            <w:b/>
            <w:bCs/>
            <w:color w:val="004494"/>
            <w:lang w:eastAsia="en-GB"/>
          </w:rPr>
          <w:t>EIT Health</w:t>
        </w:r>
      </w:hyperlink>
      <w:r w:rsidR="002E7A81" w:rsidRPr="002E7A81">
        <w:rPr>
          <w:rFonts w:ascii="Helvetica" w:eastAsia="Times New Roman" w:hAnsi="Helvetica" w:cs="Times New Roman"/>
          <w:b/>
          <w:bCs/>
          <w:lang w:eastAsia="en-GB"/>
        </w:rPr>
        <w:t>: EUR 85.1 million</w:t>
      </w:r>
    </w:p>
    <w:p w14:paraId="1ED0F989" w14:textId="77777777" w:rsidR="002E7A81" w:rsidRPr="002E7A81" w:rsidRDefault="00DE75E5" w:rsidP="002E7A81">
      <w:pPr>
        <w:spacing w:after="360" w:line="360" w:lineRule="atLeast"/>
        <w:ind w:left="360"/>
        <w:rPr>
          <w:rFonts w:ascii="Helvetica" w:eastAsia="Times New Roman" w:hAnsi="Helvetica" w:cs="Times New Roman"/>
          <w:lang w:eastAsia="en-GB"/>
        </w:rPr>
      </w:pPr>
      <w:hyperlink r:id="rId20" w:tgtFrame="_blank" w:history="1">
        <w:r w:rsidR="002E7A81" w:rsidRPr="002E7A81">
          <w:rPr>
            <w:rFonts w:ascii="Helvetica" w:eastAsia="Times New Roman" w:hAnsi="Helvetica" w:cs="Times New Roman"/>
            <w:b/>
            <w:bCs/>
            <w:color w:val="004494"/>
            <w:lang w:eastAsia="en-GB"/>
          </w:rPr>
          <w:t>EIT Raw Materials</w:t>
        </w:r>
      </w:hyperlink>
      <w:r w:rsidR="002E7A81" w:rsidRPr="002E7A81">
        <w:rPr>
          <w:rFonts w:ascii="Helvetica" w:eastAsia="Times New Roman" w:hAnsi="Helvetica" w:cs="Times New Roman"/>
          <w:b/>
          <w:bCs/>
          <w:lang w:eastAsia="en-GB"/>
        </w:rPr>
        <w:t>: EUR 81.7 million</w:t>
      </w:r>
    </w:p>
    <w:p w14:paraId="5201BD35" w14:textId="77777777" w:rsidR="002E7A81" w:rsidRPr="002E7A81" w:rsidRDefault="00DE75E5" w:rsidP="002E7A81">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20BF8C03">
          <v:rect id="_x0000_i1026" alt="" style="width:451pt;height:.05pt;mso-width-percent:0;mso-height-percent:0;mso-width-percent:0;mso-height-percent:0" o:hralign="center" o:hrstd="t" o:hr="t" fillcolor="#a0a0a0" stroked="f"/>
        </w:pict>
      </w:r>
    </w:p>
    <w:p w14:paraId="27C47C30" w14:textId="77777777" w:rsidR="002E7A81" w:rsidRPr="002E7A81" w:rsidRDefault="00DE75E5" w:rsidP="002E7A81">
      <w:pPr>
        <w:spacing w:after="360" w:line="360" w:lineRule="atLeast"/>
        <w:ind w:left="360"/>
        <w:rPr>
          <w:rFonts w:ascii="Helvetica" w:eastAsia="Times New Roman" w:hAnsi="Helvetica" w:cs="Times New Roman"/>
          <w:lang w:eastAsia="en-GB"/>
        </w:rPr>
      </w:pPr>
      <w:hyperlink r:id="rId21" w:tgtFrame="_blank" w:history="1">
        <w:r w:rsidR="002E7A81" w:rsidRPr="002E7A81">
          <w:rPr>
            <w:rFonts w:ascii="Helvetica" w:eastAsia="Times New Roman" w:hAnsi="Helvetica" w:cs="Times New Roman"/>
            <w:b/>
            <w:bCs/>
            <w:color w:val="004494"/>
            <w:lang w:eastAsia="en-GB"/>
          </w:rPr>
          <w:t>EIT Food</w:t>
        </w:r>
      </w:hyperlink>
      <w:r w:rsidR="002E7A81" w:rsidRPr="002E7A81">
        <w:rPr>
          <w:rFonts w:ascii="Helvetica" w:eastAsia="Times New Roman" w:hAnsi="Helvetica" w:cs="Times New Roman"/>
          <w:b/>
          <w:bCs/>
          <w:lang w:eastAsia="en-GB"/>
        </w:rPr>
        <w:t>: EUR 55.1 million</w:t>
      </w:r>
    </w:p>
    <w:p w14:paraId="37DD006D" w14:textId="77777777" w:rsidR="002E7A81" w:rsidRPr="002E7A81" w:rsidRDefault="00DE75E5" w:rsidP="002E7A81">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7A7EA19E">
          <v:rect id="_x0000_i1025" alt="" style="width:451pt;height:.05pt;mso-width-percent:0;mso-height-percent:0;mso-width-percent:0;mso-height-percent:0" o:hralign="center" o:hrstd="t" o:hr="t" fillcolor="#a0a0a0" stroked="f"/>
        </w:pict>
      </w:r>
    </w:p>
    <w:p w14:paraId="346617E9" w14:textId="77777777" w:rsidR="002E7A81" w:rsidRPr="002E7A81" w:rsidRDefault="00DE75E5" w:rsidP="002E7A81">
      <w:pPr>
        <w:spacing w:after="360" w:line="360" w:lineRule="atLeast"/>
        <w:ind w:left="360"/>
        <w:rPr>
          <w:rFonts w:ascii="Helvetica" w:eastAsia="Times New Roman" w:hAnsi="Helvetica" w:cs="Times New Roman"/>
          <w:lang w:eastAsia="en-GB"/>
        </w:rPr>
      </w:pPr>
      <w:hyperlink r:id="rId22" w:tgtFrame="_blank" w:history="1">
        <w:r w:rsidR="002E7A81" w:rsidRPr="002E7A81">
          <w:rPr>
            <w:rFonts w:ascii="Helvetica" w:eastAsia="Times New Roman" w:hAnsi="Helvetica" w:cs="Times New Roman"/>
            <w:b/>
            <w:bCs/>
            <w:color w:val="004494"/>
            <w:lang w:eastAsia="en-GB"/>
          </w:rPr>
          <w:t>EIT Manufacturing</w:t>
        </w:r>
      </w:hyperlink>
      <w:r w:rsidR="002E7A81" w:rsidRPr="002E7A81">
        <w:rPr>
          <w:rFonts w:ascii="Helvetica" w:eastAsia="Times New Roman" w:hAnsi="Helvetica" w:cs="Times New Roman"/>
          <w:b/>
          <w:bCs/>
          <w:lang w:eastAsia="en-GB"/>
        </w:rPr>
        <w:t>: EUR 26.8 million</w:t>
      </w:r>
    </w:p>
    <w:p w14:paraId="4BB015F8" w14:textId="77777777" w:rsidR="002E7A81" w:rsidRPr="002E7A81" w:rsidRDefault="00DE75E5" w:rsidP="002E7A81">
      <w:pPr>
        <w:spacing w:after="360" w:line="360" w:lineRule="atLeast"/>
        <w:ind w:left="360"/>
        <w:rPr>
          <w:rFonts w:ascii="Helvetica" w:eastAsia="Times New Roman" w:hAnsi="Helvetica" w:cs="Times New Roman"/>
          <w:lang w:eastAsia="en-GB"/>
        </w:rPr>
      </w:pPr>
      <w:hyperlink r:id="rId23" w:tgtFrame="_blank" w:history="1">
        <w:r w:rsidR="002E7A81" w:rsidRPr="002E7A81">
          <w:rPr>
            <w:rFonts w:ascii="Helvetica" w:eastAsia="Times New Roman" w:hAnsi="Helvetica" w:cs="Times New Roman"/>
            <w:b/>
            <w:bCs/>
            <w:color w:val="004494"/>
            <w:lang w:eastAsia="en-GB"/>
          </w:rPr>
          <w:t>EIT Urban Mobility</w:t>
        </w:r>
      </w:hyperlink>
      <w:r w:rsidR="002E7A81" w:rsidRPr="002E7A81">
        <w:rPr>
          <w:rFonts w:ascii="Helvetica" w:eastAsia="Times New Roman" w:hAnsi="Helvetica" w:cs="Times New Roman"/>
          <w:b/>
          <w:bCs/>
          <w:lang w:eastAsia="en-GB"/>
        </w:rPr>
        <w:t>: EUR 28.8 million</w:t>
      </w:r>
    </w:p>
    <w:p w14:paraId="3D479A25" w14:textId="77777777" w:rsidR="002E7A81" w:rsidRPr="002E7A81" w:rsidRDefault="002E7A81" w:rsidP="002E7A81">
      <w:pPr>
        <w:spacing w:after="360" w:line="360" w:lineRule="atLeast"/>
        <w:rPr>
          <w:rFonts w:ascii="Helvetica" w:eastAsia="Times New Roman" w:hAnsi="Helvetica" w:cs="Times New Roman"/>
          <w:lang w:eastAsia="en-GB"/>
        </w:rPr>
      </w:pPr>
      <w:r w:rsidRPr="002E7A81">
        <w:rPr>
          <w:rFonts w:ascii="Helvetica" w:eastAsia="Times New Roman" w:hAnsi="Helvetica" w:cs="Times New Roman"/>
          <w:lang w:eastAsia="en-GB"/>
        </w:rPr>
        <w:t>The EIT Governing Board also decided to allocate </w:t>
      </w:r>
      <w:r w:rsidRPr="002E7A81">
        <w:rPr>
          <w:rFonts w:ascii="Helvetica" w:eastAsia="Times New Roman" w:hAnsi="Helvetica" w:cs="Times New Roman"/>
          <w:b/>
          <w:bCs/>
          <w:lang w:eastAsia="en-GB"/>
        </w:rPr>
        <w:t>EUR 30 million</w:t>
      </w:r>
      <w:r w:rsidRPr="002E7A81">
        <w:rPr>
          <w:rFonts w:ascii="Helvetica" w:eastAsia="Times New Roman" w:hAnsi="Helvetica" w:cs="Times New Roman"/>
          <w:lang w:eastAsia="en-GB"/>
        </w:rPr>
        <w:t> to the </w:t>
      </w:r>
      <w:hyperlink r:id="rId24" w:history="1">
        <w:r w:rsidRPr="002E7A81">
          <w:rPr>
            <w:rFonts w:ascii="Helvetica" w:eastAsia="Times New Roman" w:hAnsi="Helvetica" w:cs="Times New Roman"/>
            <w:color w:val="004494"/>
            <w:u w:val="single"/>
            <w:lang w:eastAsia="en-GB"/>
          </w:rPr>
          <w:t>EIT Regional Innovation Scheme (EIT RIS)</w:t>
        </w:r>
      </w:hyperlink>
      <w:r w:rsidRPr="002E7A81">
        <w:rPr>
          <w:rFonts w:ascii="Helvetica" w:eastAsia="Times New Roman" w:hAnsi="Helvetica" w:cs="Times New Roman"/>
          <w:lang w:eastAsia="en-GB"/>
        </w:rPr>
        <w:t> - the programme that helps modest and moderate regions (according to the European Innovation Scoreboard) to fully realise their innovation potential through the sharing of good practice and experience from across the EIT Community. The EIT RIS fund will be available to all EIT Innovation Communities that include EIT RIS eligible activities in their 2020 Business Plans. The EIT Governing Board also decided to allocate EUR 12.5 million for joint activities between Knowledge and Innovation Communities, for example, in the areas of artificial intelligence and Skills 4 Future.</w:t>
      </w:r>
    </w:p>
    <w:p w14:paraId="7EF1491E" w14:textId="77777777" w:rsidR="002E7A81" w:rsidRPr="002E7A81" w:rsidRDefault="002E7A81" w:rsidP="002E7A81">
      <w:pPr>
        <w:spacing w:after="360" w:line="360" w:lineRule="atLeast"/>
        <w:rPr>
          <w:rFonts w:ascii="Helvetica" w:eastAsia="Times New Roman" w:hAnsi="Helvetica" w:cs="Times New Roman"/>
          <w:lang w:eastAsia="en-GB"/>
        </w:rPr>
      </w:pPr>
      <w:r w:rsidRPr="002E7A81">
        <w:rPr>
          <w:rFonts w:ascii="Helvetica" w:eastAsia="Times New Roman" w:hAnsi="Helvetica" w:cs="Times New Roman"/>
          <w:lang w:eastAsia="en-GB"/>
        </w:rPr>
        <w:t>In addition, the EIT Governing Board put in place a Task Force on enhancing innovation and entrepreneurship in higher education institutions, in preparation for the EIT’s role in </w:t>
      </w:r>
      <w:hyperlink r:id="rId25" w:history="1">
        <w:r w:rsidRPr="002E7A81">
          <w:rPr>
            <w:rFonts w:ascii="Helvetica" w:eastAsia="Times New Roman" w:hAnsi="Helvetica" w:cs="Times New Roman"/>
            <w:color w:val="004494"/>
            <w:u w:val="single"/>
            <w:lang w:eastAsia="en-GB"/>
          </w:rPr>
          <w:t>Horizon Europe</w:t>
        </w:r>
      </w:hyperlink>
      <w:r w:rsidRPr="002E7A81">
        <w:rPr>
          <w:rFonts w:ascii="Helvetica" w:eastAsia="Times New Roman" w:hAnsi="Helvetica" w:cs="Times New Roman"/>
          <w:lang w:eastAsia="en-GB"/>
        </w:rPr>
        <w:t>. The Task Force will be chaired by </w:t>
      </w:r>
      <w:hyperlink r:id="rId26" w:history="1">
        <w:r w:rsidRPr="002E7A81">
          <w:rPr>
            <w:rFonts w:ascii="Helvetica" w:eastAsia="Times New Roman" w:hAnsi="Helvetica" w:cs="Times New Roman"/>
            <w:color w:val="004494"/>
            <w:u w:val="single"/>
            <w:lang w:eastAsia="en-GB"/>
          </w:rPr>
          <w:t>Patrick Prendergast</w:t>
        </w:r>
      </w:hyperlink>
      <w:r w:rsidRPr="002E7A81">
        <w:rPr>
          <w:rFonts w:ascii="Helvetica" w:eastAsia="Times New Roman" w:hAnsi="Helvetica" w:cs="Times New Roman"/>
          <w:lang w:eastAsia="en-GB"/>
        </w:rPr>
        <w:t>, Member of the EIT Governing Board, and will include representatives of the European Commission (DG EAC).</w:t>
      </w:r>
    </w:p>
    <w:p w14:paraId="098EEF46" w14:textId="77777777" w:rsidR="002E7A81" w:rsidRPr="002E7A81" w:rsidRDefault="00DE75E5" w:rsidP="002E7A81">
      <w:pPr>
        <w:spacing w:after="360" w:line="360" w:lineRule="atLeast"/>
        <w:rPr>
          <w:rFonts w:ascii="Helvetica" w:eastAsia="Times New Roman" w:hAnsi="Helvetica" w:cs="Times New Roman"/>
          <w:lang w:eastAsia="en-GB"/>
        </w:rPr>
      </w:pPr>
      <w:hyperlink r:id="rId27" w:history="1">
        <w:r w:rsidR="002E7A81" w:rsidRPr="002E7A81">
          <w:rPr>
            <w:rFonts w:ascii="Helvetica" w:eastAsia="Times New Roman" w:hAnsi="Helvetica" w:cs="Times New Roman"/>
            <w:b/>
            <w:bCs/>
            <w:color w:val="004494"/>
            <w:lang w:eastAsia="en-GB"/>
          </w:rPr>
          <w:t>Dirk Jan van den Berg</w:t>
        </w:r>
      </w:hyperlink>
      <w:r w:rsidR="002E7A81" w:rsidRPr="002E7A81">
        <w:rPr>
          <w:rFonts w:ascii="Helvetica" w:eastAsia="Times New Roman" w:hAnsi="Helvetica" w:cs="Times New Roman"/>
          <w:lang w:eastAsia="en-GB"/>
        </w:rPr>
        <w:t>, Chairman of the EIT Governing Board, said: </w:t>
      </w:r>
      <w:r w:rsidR="002E7A81" w:rsidRPr="002E7A81">
        <w:rPr>
          <w:rFonts w:ascii="Helvetica" w:eastAsia="Times New Roman" w:hAnsi="Helvetica" w:cs="Times New Roman"/>
          <w:i/>
          <w:iCs/>
          <w:lang w:eastAsia="en-GB"/>
        </w:rPr>
        <w:t>'I am very pleased to see the progress in the past year which is strongly based on the focused stewardship of the EIT’s Governing Board. It is crucial that the opportunities for innovators, the EIT community offers, are scaled-up across the whole of Europe. Why? This investment is not just to create another product, or power another start-up; it’s to bring about the urgent need for more innovative European solutions at a much larger scale, to tackle pressing societal challenges.’</w:t>
      </w:r>
      <w:r w:rsidR="002E7A81" w:rsidRPr="002E7A81">
        <w:rPr>
          <w:rFonts w:ascii="Helvetica" w:eastAsia="Times New Roman" w:hAnsi="Helvetica" w:cs="Times New Roman"/>
          <w:lang w:eastAsia="en-GB"/>
        </w:rPr>
        <w:t>    </w:t>
      </w:r>
    </w:p>
    <w:p w14:paraId="4B7E0F25" w14:textId="77777777" w:rsidR="002E7A81" w:rsidRPr="002E7A81" w:rsidRDefault="002E7A81" w:rsidP="002E7A81">
      <w:pPr>
        <w:spacing w:after="360" w:line="360" w:lineRule="atLeast"/>
        <w:rPr>
          <w:rFonts w:ascii="Helvetica" w:eastAsia="Times New Roman" w:hAnsi="Helvetica" w:cs="Times New Roman"/>
          <w:lang w:eastAsia="en-GB"/>
        </w:rPr>
      </w:pPr>
      <w:r w:rsidRPr="002E7A81">
        <w:rPr>
          <w:rFonts w:ascii="Helvetica" w:eastAsia="Times New Roman" w:hAnsi="Helvetica" w:cs="Times New Roman"/>
          <w:b/>
          <w:bCs/>
          <w:lang w:eastAsia="en-GB"/>
        </w:rPr>
        <w:t>Martin Kern</w:t>
      </w:r>
      <w:r w:rsidRPr="002E7A81">
        <w:rPr>
          <w:rFonts w:ascii="Helvetica" w:eastAsia="Times New Roman" w:hAnsi="Helvetica" w:cs="Times New Roman"/>
          <w:lang w:eastAsia="en-GB"/>
        </w:rPr>
        <w:t>, </w:t>
      </w:r>
      <w:hyperlink r:id="rId28" w:history="1">
        <w:r w:rsidRPr="002E7A81">
          <w:rPr>
            <w:rFonts w:ascii="Helvetica" w:eastAsia="Times New Roman" w:hAnsi="Helvetica" w:cs="Times New Roman"/>
            <w:color w:val="004494"/>
            <w:u w:val="single"/>
            <w:lang w:eastAsia="en-GB"/>
          </w:rPr>
          <w:t>EIT Director</w:t>
        </w:r>
      </w:hyperlink>
      <w:r w:rsidRPr="002E7A81">
        <w:rPr>
          <w:rFonts w:ascii="Helvetica" w:eastAsia="Times New Roman" w:hAnsi="Helvetica" w:cs="Times New Roman"/>
          <w:lang w:eastAsia="en-GB"/>
        </w:rPr>
        <w:t>, added: </w:t>
      </w:r>
      <w:r w:rsidRPr="002E7A81">
        <w:rPr>
          <w:rFonts w:ascii="Helvetica" w:eastAsia="Times New Roman" w:hAnsi="Helvetica" w:cs="Times New Roman"/>
          <w:i/>
          <w:iCs/>
          <w:lang w:eastAsia="en-GB"/>
        </w:rPr>
        <w:t>'The EIT is now Europe’s proven innovation engine and 2020 will see strong impact from our eight Knowledge and Innovation Communities, based on their submitted plans. Our results clearly show that the EIT’s investment delivers and turns ground-breaking ideas into products and services for a greener, healthier, more sustainable Europe. We particularly look forward to scaling up our support for innovators and entrepreneurs in countries where EIT Knowledge and Innovation Communities have a limited presence. I would like to thank the EIT Governing Board Members for their strong strategic steering of the EIT community.</w:t>
      </w:r>
      <w:r w:rsidRPr="002E7A81">
        <w:rPr>
          <w:rFonts w:ascii="Helvetica" w:eastAsia="Times New Roman" w:hAnsi="Helvetica" w:cs="Times New Roman"/>
          <w:lang w:eastAsia="en-GB"/>
        </w:rPr>
        <w:t>'</w:t>
      </w:r>
    </w:p>
    <w:p w14:paraId="3E17D98E" w14:textId="77777777" w:rsidR="002E7A81" w:rsidRPr="002E7A81" w:rsidRDefault="002E7A81" w:rsidP="002E7A81">
      <w:pPr>
        <w:spacing w:after="240" w:line="420" w:lineRule="atLeast"/>
        <w:outlineLvl w:val="2"/>
        <w:rPr>
          <w:rFonts w:ascii="Helvetica" w:eastAsia="Times New Roman" w:hAnsi="Helvetica" w:cs="Times New Roman"/>
          <w:b/>
          <w:bCs/>
          <w:color w:val="58595B"/>
          <w:sz w:val="27"/>
          <w:szCs w:val="27"/>
          <w:lang w:eastAsia="en-GB"/>
        </w:rPr>
      </w:pPr>
      <w:r w:rsidRPr="002E7A81">
        <w:rPr>
          <w:rFonts w:ascii="Helvetica" w:eastAsia="Times New Roman" w:hAnsi="Helvetica" w:cs="Times New Roman"/>
          <w:b/>
          <w:bCs/>
          <w:color w:val="58595B"/>
          <w:sz w:val="27"/>
          <w:szCs w:val="27"/>
          <w:lang w:eastAsia="en-GB"/>
        </w:rPr>
        <w:t>Investing in what works</w:t>
      </w:r>
    </w:p>
    <w:p w14:paraId="3401F1A1" w14:textId="77777777" w:rsidR="002E7A81" w:rsidRPr="002E7A81" w:rsidRDefault="002E7A81" w:rsidP="002E7A81">
      <w:pPr>
        <w:spacing w:after="360" w:line="360" w:lineRule="atLeast"/>
        <w:rPr>
          <w:rFonts w:ascii="Helvetica" w:eastAsia="Times New Roman" w:hAnsi="Helvetica" w:cs="Times New Roman"/>
          <w:lang w:eastAsia="en-GB"/>
        </w:rPr>
      </w:pPr>
      <w:r w:rsidRPr="002E7A81">
        <w:rPr>
          <w:rFonts w:ascii="Helvetica" w:eastAsia="Times New Roman" w:hAnsi="Helvetica" w:cs="Times New Roman"/>
          <w:lang w:eastAsia="en-GB"/>
        </w:rPr>
        <w:t>The 2020 funding will step up activities for </w:t>
      </w:r>
      <w:hyperlink r:id="rId29" w:history="1">
        <w:r w:rsidRPr="002E7A81">
          <w:rPr>
            <w:rFonts w:ascii="Helvetica" w:eastAsia="Times New Roman" w:hAnsi="Helvetica" w:cs="Times New Roman"/>
            <w:color w:val="004494"/>
            <w:u w:val="single"/>
            <w:lang w:eastAsia="en-GB"/>
          </w:rPr>
          <w:t>entrepreneurs</w:t>
        </w:r>
      </w:hyperlink>
      <w:r w:rsidRPr="002E7A81">
        <w:rPr>
          <w:rFonts w:ascii="Helvetica" w:eastAsia="Times New Roman" w:hAnsi="Helvetica" w:cs="Times New Roman"/>
          <w:b/>
          <w:bCs/>
          <w:lang w:eastAsia="en-GB"/>
        </w:rPr>
        <w:t>, </w:t>
      </w:r>
      <w:hyperlink r:id="rId30" w:history="1">
        <w:r w:rsidRPr="002E7A81">
          <w:rPr>
            <w:rFonts w:ascii="Helvetica" w:eastAsia="Times New Roman" w:hAnsi="Helvetica" w:cs="Times New Roman"/>
            <w:color w:val="004494"/>
            <w:u w:val="single"/>
            <w:lang w:eastAsia="en-GB"/>
          </w:rPr>
          <w:t>innovators</w:t>
        </w:r>
      </w:hyperlink>
      <w:r w:rsidRPr="002E7A81">
        <w:rPr>
          <w:rFonts w:ascii="Helvetica" w:eastAsia="Times New Roman" w:hAnsi="Helvetica" w:cs="Times New Roman"/>
          <w:lang w:eastAsia="en-GB"/>
        </w:rPr>
        <w:t>, </w:t>
      </w:r>
      <w:hyperlink r:id="rId31" w:history="1">
        <w:r w:rsidRPr="002E7A81">
          <w:rPr>
            <w:rFonts w:ascii="Helvetica" w:eastAsia="Times New Roman" w:hAnsi="Helvetica" w:cs="Times New Roman"/>
            <w:color w:val="004494"/>
            <w:u w:val="single"/>
            <w:lang w:eastAsia="en-GB"/>
          </w:rPr>
          <w:t>and students</w:t>
        </w:r>
      </w:hyperlink>
      <w:r w:rsidRPr="002E7A81">
        <w:rPr>
          <w:rFonts w:ascii="Helvetica" w:eastAsia="Times New Roman" w:hAnsi="Helvetica" w:cs="Times New Roman"/>
          <w:b/>
          <w:bCs/>
          <w:lang w:eastAsia="en-GB"/>
        </w:rPr>
        <w:t>, </w:t>
      </w:r>
      <w:r w:rsidRPr="002E7A81">
        <w:rPr>
          <w:rFonts w:ascii="Helvetica" w:eastAsia="Times New Roman" w:hAnsi="Helvetica" w:cs="Times New Roman"/>
          <w:lang w:eastAsia="en-GB"/>
        </w:rPr>
        <w:t>including business creation and acceleration services, entrepreneurial educational programmes and innovation-driven research projects. These activities have been shown to work, delivering tangible impact for Europe. In 2020, the EIT Community plans to </w:t>
      </w:r>
      <w:r w:rsidRPr="002E7A81">
        <w:rPr>
          <w:rFonts w:ascii="Helvetica" w:eastAsia="Times New Roman" w:hAnsi="Helvetica" w:cs="Times New Roman"/>
          <w:b/>
          <w:bCs/>
          <w:lang w:eastAsia="en-GB"/>
        </w:rPr>
        <w:t>power 1000 start-ups and scale-ups</w:t>
      </w:r>
      <w:r w:rsidRPr="002E7A81">
        <w:rPr>
          <w:rFonts w:ascii="Helvetica" w:eastAsia="Times New Roman" w:hAnsi="Helvetica" w:cs="Times New Roman"/>
          <w:lang w:eastAsia="en-GB"/>
        </w:rPr>
        <w:t> and launch more than</w:t>
      </w:r>
      <w:r w:rsidRPr="002E7A81">
        <w:rPr>
          <w:rFonts w:ascii="Helvetica" w:eastAsia="Times New Roman" w:hAnsi="Helvetica" w:cs="Times New Roman"/>
          <w:b/>
          <w:bCs/>
          <w:lang w:eastAsia="en-GB"/>
        </w:rPr>
        <w:t> 360 new products and services </w:t>
      </w:r>
      <w:r w:rsidRPr="002E7A81">
        <w:rPr>
          <w:rFonts w:ascii="Helvetica" w:eastAsia="Times New Roman" w:hAnsi="Helvetica" w:cs="Times New Roman"/>
          <w:lang w:eastAsia="en-GB"/>
        </w:rPr>
        <w:t>to contribute to Europe’s efforts of tackling global challenges. More than</w:t>
      </w:r>
      <w:r w:rsidRPr="002E7A81">
        <w:rPr>
          <w:rFonts w:ascii="Helvetica" w:eastAsia="Times New Roman" w:hAnsi="Helvetica" w:cs="Times New Roman"/>
          <w:b/>
          <w:bCs/>
          <w:lang w:eastAsia="en-GB"/>
        </w:rPr>
        <w:t> 900 students </w:t>
      </w:r>
      <w:r w:rsidRPr="002E7A81">
        <w:rPr>
          <w:rFonts w:ascii="Helvetica" w:eastAsia="Times New Roman" w:hAnsi="Helvetica" w:cs="Times New Roman"/>
          <w:lang w:eastAsia="en-GB"/>
        </w:rPr>
        <w:t>are expected to graduate from EIT labelled master and doctoral programmes, strengthening the pool of talented and entrepreneurially-minded change agents eager to transform their best ideas into solutions for Europe. It is foreseen that in 2020 alone, ventures supported by the EIT-Community will raise </w:t>
      </w:r>
      <w:r w:rsidRPr="002E7A81">
        <w:rPr>
          <w:rFonts w:ascii="Helvetica" w:eastAsia="Times New Roman" w:hAnsi="Helvetica" w:cs="Times New Roman"/>
          <w:b/>
          <w:bCs/>
          <w:lang w:eastAsia="en-GB"/>
        </w:rPr>
        <w:t>over EUR 400 million in external capital</w:t>
      </w:r>
      <w:r w:rsidRPr="002E7A81">
        <w:rPr>
          <w:rFonts w:ascii="Helvetica" w:eastAsia="Times New Roman" w:hAnsi="Helvetica" w:cs="Times New Roman"/>
          <w:lang w:eastAsia="en-GB"/>
        </w:rPr>
        <w:t>.</w:t>
      </w:r>
    </w:p>
    <w:p w14:paraId="499F8D8C" w14:textId="77777777" w:rsidR="002E7A81" w:rsidRPr="002E7A81" w:rsidRDefault="002E7A81" w:rsidP="002E7A81">
      <w:pPr>
        <w:spacing w:after="360" w:line="360" w:lineRule="atLeast"/>
        <w:rPr>
          <w:rFonts w:ascii="Helvetica" w:eastAsia="Times New Roman" w:hAnsi="Helvetica" w:cs="Times New Roman"/>
          <w:lang w:eastAsia="en-GB"/>
        </w:rPr>
      </w:pPr>
      <w:r w:rsidRPr="002E7A81">
        <w:rPr>
          <w:rFonts w:ascii="Helvetica" w:eastAsia="Times New Roman" w:hAnsi="Helvetica" w:cs="Times New Roman"/>
          <w:lang w:eastAsia="en-GB"/>
        </w:rPr>
        <w:t>Since the EIT was set up in 2008, it has created Europe’s largest innovation community, with </w:t>
      </w:r>
      <w:r w:rsidRPr="002E7A81">
        <w:rPr>
          <w:rFonts w:ascii="Helvetica" w:eastAsia="Times New Roman" w:hAnsi="Helvetica" w:cs="Times New Roman"/>
          <w:b/>
          <w:bCs/>
          <w:lang w:eastAsia="en-GB"/>
        </w:rPr>
        <w:t>more than 1 000 partners </w:t>
      </w:r>
      <w:r w:rsidRPr="002E7A81">
        <w:rPr>
          <w:rFonts w:ascii="Helvetica" w:eastAsia="Times New Roman" w:hAnsi="Helvetica" w:cs="Times New Roman"/>
          <w:lang w:eastAsia="en-GB"/>
        </w:rPr>
        <w:t>and</w:t>
      </w:r>
      <w:r w:rsidRPr="002E7A81">
        <w:rPr>
          <w:rFonts w:ascii="Helvetica" w:eastAsia="Times New Roman" w:hAnsi="Helvetica" w:cs="Times New Roman"/>
          <w:b/>
          <w:bCs/>
          <w:lang w:eastAsia="en-GB"/>
        </w:rPr>
        <w:t> 50 innovation hubs</w:t>
      </w:r>
      <w:r w:rsidRPr="002E7A81">
        <w:rPr>
          <w:rFonts w:ascii="Helvetica" w:eastAsia="Times New Roman" w:hAnsi="Helvetica" w:cs="Times New Roman"/>
          <w:lang w:eastAsia="en-GB"/>
        </w:rPr>
        <w:t>. This has delivered support to more than </w:t>
      </w:r>
      <w:r w:rsidRPr="002E7A81">
        <w:rPr>
          <w:rFonts w:ascii="Helvetica" w:eastAsia="Times New Roman" w:hAnsi="Helvetica" w:cs="Times New Roman"/>
          <w:b/>
          <w:bCs/>
          <w:lang w:eastAsia="en-GB"/>
        </w:rPr>
        <w:t>2 000 start-ups and scale-ups</w:t>
      </w:r>
      <w:r w:rsidRPr="002E7A81">
        <w:rPr>
          <w:rFonts w:ascii="Helvetica" w:eastAsia="Times New Roman" w:hAnsi="Helvetica" w:cs="Times New Roman"/>
          <w:lang w:eastAsia="en-GB"/>
        </w:rPr>
        <w:t>, created more than </w:t>
      </w:r>
      <w:r w:rsidRPr="002E7A81">
        <w:rPr>
          <w:rFonts w:ascii="Helvetica" w:eastAsia="Times New Roman" w:hAnsi="Helvetica" w:cs="Times New Roman"/>
          <w:b/>
          <w:bCs/>
          <w:lang w:eastAsia="en-GB"/>
        </w:rPr>
        <w:t>6 100 jobs</w:t>
      </w:r>
      <w:r w:rsidRPr="002E7A81">
        <w:rPr>
          <w:rFonts w:ascii="Helvetica" w:eastAsia="Times New Roman" w:hAnsi="Helvetica" w:cs="Times New Roman"/>
          <w:lang w:eastAsia="en-GB"/>
        </w:rPr>
        <w:t> and more than </w:t>
      </w:r>
      <w:r w:rsidRPr="002E7A81">
        <w:rPr>
          <w:rFonts w:ascii="Helvetica" w:eastAsia="Times New Roman" w:hAnsi="Helvetica" w:cs="Times New Roman"/>
          <w:b/>
          <w:bCs/>
          <w:lang w:eastAsia="en-GB"/>
        </w:rPr>
        <w:t>900 new products and services</w:t>
      </w:r>
      <w:r w:rsidRPr="002E7A81">
        <w:rPr>
          <w:rFonts w:ascii="Helvetica" w:eastAsia="Times New Roman" w:hAnsi="Helvetica" w:cs="Times New Roman"/>
          <w:lang w:eastAsia="en-GB"/>
        </w:rPr>
        <w:t>. More than </w:t>
      </w:r>
      <w:r w:rsidRPr="002E7A81">
        <w:rPr>
          <w:rFonts w:ascii="Helvetica" w:eastAsia="Times New Roman" w:hAnsi="Helvetica" w:cs="Times New Roman"/>
          <w:b/>
          <w:bCs/>
          <w:lang w:eastAsia="en-GB"/>
        </w:rPr>
        <w:t>2 200 students</w:t>
      </w:r>
      <w:r w:rsidRPr="002E7A81">
        <w:rPr>
          <w:rFonts w:ascii="Helvetica" w:eastAsia="Times New Roman" w:hAnsi="Helvetica" w:cs="Times New Roman"/>
          <w:lang w:eastAsia="en-GB"/>
        </w:rPr>
        <w:t> have graduated from EIT-labelled master and doctoral programmes. To date, EIT-supported ventures have raised more than </w:t>
      </w:r>
      <w:r w:rsidRPr="002E7A81">
        <w:rPr>
          <w:rFonts w:ascii="Helvetica" w:eastAsia="Times New Roman" w:hAnsi="Helvetica" w:cs="Times New Roman"/>
          <w:b/>
          <w:bCs/>
          <w:lang w:eastAsia="en-GB"/>
        </w:rPr>
        <w:t>EUR 1.5 billion in external capital.</w:t>
      </w:r>
    </w:p>
    <w:p w14:paraId="09060875" w14:textId="77777777" w:rsidR="00067582" w:rsidRDefault="00067582"/>
    <w:sectPr w:rsidR="0006758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82"/>
    <w:rsid w:val="00067582"/>
    <w:rsid w:val="002D60FD"/>
    <w:rsid w:val="002E7A81"/>
    <w:rsid w:val="00DD0416"/>
    <w:rsid w:val="00DE75E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5E87"/>
  <w15:chartTrackingRefBased/>
  <w15:docId w15:val="{B5610D20-55A6-A64E-B5ED-1F1A2546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7A8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E7A8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7A8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A8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E7A8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7A81"/>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2E7A81"/>
  </w:style>
  <w:style w:type="character" w:customStyle="1" w:styleId="content-type">
    <w:name w:val="content-type"/>
    <w:basedOn w:val="DefaultParagraphFont"/>
    <w:rsid w:val="002E7A81"/>
  </w:style>
  <w:style w:type="character" w:customStyle="1" w:styleId="publish-date">
    <w:name w:val="publish-date"/>
    <w:basedOn w:val="DefaultParagraphFont"/>
    <w:rsid w:val="002E7A81"/>
  </w:style>
  <w:style w:type="character" w:styleId="Hyperlink">
    <w:name w:val="Hyperlink"/>
    <w:basedOn w:val="DefaultParagraphFont"/>
    <w:uiPriority w:val="99"/>
    <w:semiHidden/>
    <w:unhideWhenUsed/>
    <w:rsid w:val="002E7A81"/>
    <w:rPr>
      <w:color w:val="0000FF"/>
      <w:u w:val="single"/>
    </w:rPr>
  </w:style>
  <w:style w:type="character" w:styleId="Strong">
    <w:name w:val="Strong"/>
    <w:basedOn w:val="DefaultParagraphFont"/>
    <w:uiPriority w:val="22"/>
    <w:qFormat/>
    <w:rsid w:val="002E7A81"/>
    <w:rPr>
      <w:b/>
      <w:bCs/>
    </w:rPr>
  </w:style>
  <w:style w:type="paragraph" w:styleId="NormalWeb">
    <w:name w:val="Normal (Web)"/>
    <w:basedOn w:val="Normal"/>
    <w:uiPriority w:val="99"/>
    <w:semiHidden/>
    <w:unhideWhenUsed/>
    <w:rsid w:val="002E7A8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E7A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60126">
      <w:bodyDiv w:val="1"/>
      <w:marLeft w:val="0"/>
      <w:marRight w:val="0"/>
      <w:marTop w:val="0"/>
      <w:marBottom w:val="0"/>
      <w:divBdr>
        <w:top w:val="none" w:sz="0" w:space="0" w:color="auto"/>
        <w:left w:val="none" w:sz="0" w:space="0" w:color="auto"/>
        <w:bottom w:val="none" w:sz="0" w:space="0" w:color="auto"/>
        <w:right w:val="none" w:sz="0" w:space="0" w:color="auto"/>
      </w:divBdr>
      <w:divsChild>
        <w:div w:id="284894604">
          <w:marLeft w:val="0"/>
          <w:marRight w:val="0"/>
          <w:marTop w:val="0"/>
          <w:marBottom w:val="0"/>
          <w:divBdr>
            <w:top w:val="none" w:sz="0" w:space="0" w:color="auto"/>
            <w:left w:val="none" w:sz="0" w:space="0" w:color="auto"/>
            <w:bottom w:val="none" w:sz="0" w:space="0" w:color="auto"/>
            <w:right w:val="none" w:sz="0" w:space="0" w:color="auto"/>
          </w:divBdr>
          <w:divsChild>
            <w:div w:id="703405957">
              <w:marLeft w:val="0"/>
              <w:marRight w:val="0"/>
              <w:marTop w:val="0"/>
              <w:marBottom w:val="0"/>
              <w:divBdr>
                <w:top w:val="none" w:sz="0" w:space="0" w:color="auto"/>
                <w:left w:val="none" w:sz="0" w:space="0" w:color="auto"/>
                <w:bottom w:val="none" w:sz="0" w:space="0" w:color="auto"/>
                <w:right w:val="none" w:sz="0" w:space="0" w:color="auto"/>
              </w:divBdr>
              <w:divsChild>
                <w:div w:id="700983283">
                  <w:marLeft w:val="0"/>
                  <w:marRight w:val="0"/>
                  <w:marTop w:val="480"/>
                  <w:marBottom w:val="480"/>
                  <w:divBdr>
                    <w:top w:val="none" w:sz="0" w:space="0" w:color="auto"/>
                    <w:left w:val="none" w:sz="0" w:space="0" w:color="auto"/>
                    <w:bottom w:val="none" w:sz="0" w:space="0" w:color="auto"/>
                    <w:right w:val="none" w:sz="0" w:space="0" w:color="auto"/>
                  </w:divBdr>
                </w:div>
              </w:divsChild>
            </w:div>
            <w:div w:id="364336168">
              <w:marLeft w:val="0"/>
              <w:marRight w:val="0"/>
              <w:marTop w:val="0"/>
              <w:marBottom w:val="0"/>
              <w:divBdr>
                <w:top w:val="none" w:sz="0" w:space="0" w:color="auto"/>
                <w:left w:val="none" w:sz="0" w:space="0" w:color="auto"/>
                <w:bottom w:val="none" w:sz="0" w:space="0" w:color="auto"/>
                <w:right w:val="none" w:sz="0" w:space="0" w:color="auto"/>
              </w:divBdr>
              <w:divsChild>
                <w:div w:id="585264356">
                  <w:marLeft w:val="0"/>
                  <w:marRight w:val="0"/>
                  <w:marTop w:val="0"/>
                  <w:marBottom w:val="0"/>
                  <w:divBdr>
                    <w:top w:val="none" w:sz="0" w:space="0" w:color="auto"/>
                    <w:left w:val="none" w:sz="0" w:space="0" w:color="auto"/>
                    <w:bottom w:val="none" w:sz="0" w:space="0" w:color="auto"/>
                    <w:right w:val="none" w:sz="0" w:space="0" w:color="auto"/>
                  </w:divBdr>
                  <w:divsChild>
                    <w:div w:id="1225028013">
                      <w:marLeft w:val="84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itmanufacturing.eu/" TargetMode="External"/><Relationship Id="rId18" Type="http://schemas.openxmlformats.org/officeDocument/2006/relationships/hyperlink" Target="https://www.innoenergy.com/" TargetMode="External"/><Relationship Id="rId26" Type="http://schemas.openxmlformats.org/officeDocument/2006/relationships/hyperlink" Target="https://eit.europa.eu/who-we-are/governing-board/meet-gb" TargetMode="External"/><Relationship Id="rId3" Type="http://schemas.openxmlformats.org/officeDocument/2006/relationships/webSettings" Target="webSettings.xml"/><Relationship Id="rId21" Type="http://schemas.openxmlformats.org/officeDocument/2006/relationships/hyperlink" Target="https://www.eitfood.eu/" TargetMode="External"/><Relationship Id="rId7" Type="http://schemas.openxmlformats.org/officeDocument/2006/relationships/hyperlink" Target="https://www.climate-kic.org/" TargetMode="External"/><Relationship Id="rId12" Type="http://schemas.openxmlformats.org/officeDocument/2006/relationships/hyperlink" Target="https://eitrawmaterials.eu/" TargetMode="External"/><Relationship Id="rId17" Type="http://schemas.openxmlformats.org/officeDocument/2006/relationships/hyperlink" Target="https://www.eitdigital.eu/" TargetMode="External"/><Relationship Id="rId25" Type="http://schemas.openxmlformats.org/officeDocument/2006/relationships/hyperlink" Target="https://ec.europa.eu/info/horizon-europe-next-research-and-innovation-framework-programme_en"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limate-kic.org/" TargetMode="External"/><Relationship Id="rId20" Type="http://schemas.openxmlformats.org/officeDocument/2006/relationships/hyperlink" Target="https://eitrawmaterials.eu/" TargetMode="External"/><Relationship Id="rId29" Type="http://schemas.openxmlformats.org/officeDocument/2006/relationships/hyperlink" Target="https://eit.europa.eu/our-activities/entrepreneurship" TargetMode="External"/><Relationship Id="rId1" Type="http://schemas.openxmlformats.org/officeDocument/2006/relationships/styles" Target="styles.xml"/><Relationship Id="rId6" Type="http://schemas.openxmlformats.org/officeDocument/2006/relationships/hyperlink" Target="https://eit.europa.eu/" TargetMode="External"/><Relationship Id="rId11" Type="http://schemas.openxmlformats.org/officeDocument/2006/relationships/hyperlink" Target="http://www.innoenergy.com/" TargetMode="External"/><Relationship Id="rId24" Type="http://schemas.openxmlformats.org/officeDocument/2006/relationships/hyperlink" Target="https://eit.europa.eu/our-activities/eit-regional-innovation-scheme-ris"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it.europa.eu/sites/default/files/2019-12-04_pr_eit_2020_investment_final.pdf" TargetMode="External"/><Relationship Id="rId23" Type="http://schemas.openxmlformats.org/officeDocument/2006/relationships/hyperlink" Target="https://www.eiturbanmobility.eu/" TargetMode="External"/><Relationship Id="rId28" Type="http://schemas.openxmlformats.org/officeDocument/2006/relationships/hyperlink" Target="http://eit.europa.eu/eit-community/eit-headquarters/director" TargetMode="External"/><Relationship Id="rId10" Type="http://schemas.openxmlformats.org/officeDocument/2006/relationships/hyperlink" Target="https://www.eithealth.eu/" TargetMode="External"/><Relationship Id="rId19" Type="http://schemas.openxmlformats.org/officeDocument/2006/relationships/hyperlink" Target="https://www.eithealth.eu/" TargetMode="External"/><Relationship Id="rId31" Type="http://schemas.openxmlformats.org/officeDocument/2006/relationships/hyperlink" Target="https://eit.europa.eu/our-activities/education" TargetMode="External"/><Relationship Id="rId4" Type="http://schemas.openxmlformats.org/officeDocument/2006/relationships/hyperlink" Target="https://eit.europa.eu/sites/default/files/investing-website.jpg" TargetMode="External"/><Relationship Id="rId9" Type="http://schemas.openxmlformats.org/officeDocument/2006/relationships/hyperlink" Target="https://www.eitfood.eu/" TargetMode="External"/><Relationship Id="rId14" Type="http://schemas.openxmlformats.org/officeDocument/2006/relationships/hyperlink" Target="https://www.eiturbanmobility.eu/" TargetMode="External"/><Relationship Id="rId22" Type="http://schemas.openxmlformats.org/officeDocument/2006/relationships/hyperlink" Target="http://eitmanufacturing.eu/" TargetMode="External"/><Relationship Id="rId27" Type="http://schemas.openxmlformats.org/officeDocument/2006/relationships/hyperlink" Target="https://eit.europa.eu/eit-community/eit-governing-board/meet-gb" TargetMode="External"/><Relationship Id="rId30" Type="http://schemas.openxmlformats.org/officeDocument/2006/relationships/hyperlink" Target="https://eit.europa.eu/our-activities/innovation" TargetMode="External"/><Relationship Id="rId8" Type="http://schemas.openxmlformats.org/officeDocument/2006/relationships/hyperlink" Target="https://www.eitdigital.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2020-02-25T10:25:00Z</dcterms:created>
  <dcterms:modified xsi:type="dcterms:W3CDTF">2020-03-27T15:11:00Z</dcterms:modified>
</cp:coreProperties>
</file>