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FDF" w:rsidRPr="00210FDF" w:rsidRDefault="00210FDF" w:rsidP="00210FDF">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210FDF">
        <w:rPr>
          <w:rFonts w:ascii="Helvetica" w:eastAsia="Times New Roman" w:hAnsi="Helvetica" w:cs="Times New Roman"/>
          <w:b/>
          <w:bCs/>
          <w:color w:val="58595B"/>
          <w:kern w:val="36"/>
          <w:sz w:val="48"/>
          <w:szCs w:val="48"/>
          <w:lang w:eastAsia="en-GB"/>
        </w:rPr>
        <w:t>EIT InnoEnergy becomes Nabrawind shareholder</w:t>
      </w:r>
    </w:p>
    <w:p w:rsidR="00210FDF" w:rsidRPr="00210FDF" w:rsidRDefault="00210FDF" w:rsidP="00210FDF">
      <w:pPr>
        <w:rPr>
          <w:rFonts w:ascii="Times New Roman" w:eastAsia="Times New Roman" w:hAnsi="Times New Roman" w:cs="Times New Roman"/>
          <w:lang w:eastAsia="en-GB"/>
        </w:rPr>
      </w:pPr>
      <w:r w:rsidRPr="00210FDF">
        <w:rPr>
          <w:rFonts w:ascii="Times New Roman" w:eastAsia="Times New Roman" w:hAnsi="Times New Roman" w:cs="Times New Roman"/>
          <w:b/>
          <w:bCs/>
          <w:color w:val="FFFFFF"/>
          <w:shd w:val="clear" w:color="auto" w:fill="5FA43E"/>
          <w:lang w:eastAsia="en-GB"/>
        </w:rPr>
        <w:t>News </w:t>
      </w:r>
      <w:r w:rsidRPr="00210FDF">
        <w:rPr>
          <w:rFonts w:ascii="Times New Roman" w:eastAsia="Times New Roman" w:hAnsi="Times New Roman" w:cs="Times New Roman"/>
          <w:b/>
          <w:bCs/>
          <w:color w:val="58595B"/>
          <w:shd w:val="clear" w:color="auto" w:fill="EDEDED"/>
          <w:lang w:eastAsia="en-GB"/>
        </w:rPr>
        <w:t>12/09/2019 </w:t>
      </w:r>
    </w:p>
    <w:p w:rsidR="00210FDF" w:rsidRPr="00210FDF" w:rsidRDefault="00210FDF" w:rsidP="00210FDF">
      <w:pPr>
        <w:jc w:val="center"/>
        <w:rPr>
          <w:rFonts w:ascii="Times New Roman" w:eastAsia="Times New Roman" w:hAnsi="Times New Roman" w:cs="Times New Roman"/>
          <w:lang w:eastAsia="en-GB"/>
        </w:rPr>
      </w:pPr>
      <w:r w:rsidRPr="00210FDF">
        <w:rPr>
          <w:rFonts w:ascii="Times New Roman" w:eastAsia="Times New Roman" w:hAnsi="Times New Roman" w:cs="Times New Roman"/>
          <w:noProof/>
          <w:color w:val="004494"/>
          <w:lang w:eastAsia="en-GB"/>
        </w:rPr>
        <w:drawing>
          <wp:inline distT="0" distB="0" distL="0" distR="0">
            <wp:extent cx="5727700" cy="2863850"/>
            <wp:effectExtent l="0" t="0" r="0" b="6350"/>
            <wp:docPr id="1" name="Picture 1" descr="EIT InnoEnergy Nabrawind shareholder">
              <a:hlinkClick xmlns:a="http://schemas.openxmlformats.org/drawingml/2006/main" r:id="rId4" tooltip="&quot;EIT InnoEnergy Nabrawind sharehol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Nabrawind shareholder">
                      <a:hlinkClick r:id="rId4" tooltip="&quot;EIT InnoEnergy Nabrawind shareholde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rsidR="00210FDF" w:rsidRPr="00210FDF" w:rsidRDefault="00210FDF" w:rsidP="00210FDF">
      <w:pPr>
        <w:spacing w:after="240" w:line="510" w:lineRule="atLeast"/>
        <w:outlineLvl w:val="1"/>
        <w:rPr>
          <w:rFonts w:ascii="Helvetica" w:eastAsia="Times New Roman" w:hAnsi="Helvetica" w:cs="Times New Roman"/>
          <w:b/>
          <w:bCs/>
          <w:color w:val="5FA43E"/>
          <w:sz w:val="36"/>
          <w:szCs w:val="36"/>
          <w:lang w:eastAsia="en-GB"/>
        </w:rPr>
      </w:pPr>
      <w:r w:rsidRPr="00210FDF">
        <w:rPr>
          <w:rFonts w:ascii="Helvetica" w:eastAsia="Times New Roman" w:hAnsi="Helvetica" w:cs="Times New Roman"/>
          <w:b/>
          <w:bCs/>
          <w:color w:val="5FA43E"/>
          <w:sz w:val="36"/>
          <w:szCs w:val="36"/>
          <w:lang w:eastAsia="en-GB"/>
        </w:rPr>
        <w:t>Nabrawind Technologies develops advanced wind technologies for wind turbine components. </w:t>
      </w:r>
    </w:p>
    <w:p w:rsidR="00210FDF" w:rsidRPr="00210FDF" w:rsidRDefault="00210FDF" w:rsidP="00210FDF">
      <w:pPr>
        <w:spacing w:after="360" w:line="360" w:lineRule="atLeast"/>
        <w:rPr>
          <w:rFonts w:ascii="Helvetica" w:eastAsia="Times New Roman" w:hAnsi="Helvetica" w:cs="Times New Roman"/>
          <w:lang w:eastAsia="en-GB"/>
        </w:rPr>
      </w:pPr>
      <w:hyperlink r:id="rId6" w:tgtFrame="_blank" w:tooltip="EIT InnoEnergy" w:history="1">
        <w:r w:rsidRPr="00210FDF">
          <w:rPr>
            <w:rFonts w:ascii="Helvetica" w:eastAsia="Times New Roman" w:hAnsi="Helvetica" w:cs="Times New Roman"/>
            <w:color w:val="004494"/>
            <w:u w:val="single"/>
            <w:lang w:eastAsia="en-GB"/>
          </w:rPr>
          <w:t>EIT InnoEnergy</w:t>
        </w:r>
      </w:hyperlink>
      <w:r w:rsidRPr="00210FDF">
        <w:rPr>
          <w:rFonts w:ascii="Helvetica" w:eastAsia="Times New Roman" w:hAnsi="Helvetica" w:cs="Times New Roman"/>
          <w:lang w:eastAsia="en-GB"/>
        </w:rPr>
        <w:t> has agreed to join the shareholding at </w:t>
      </w:r>
      <w:hyperlink r:id="rId7" w:tgtFrame="_blank" w:tooltip="Nabrawind Technologies" w:history="1">
        <w:r w:rsidRPr="00210FDF">
          <w:rPr>
            <w:rFonts w:ascii="Helvetica" w:eastAsia="Times New Roman" w:hAnsi="Helvetica" w:cs="Times New Roman"/>
            <w:color w:val="004494"/>
            <w:u w:val="single"/>
            <w:lang w:eastAsia="en-GB"/>
          </w:rPr>
          <w:t>Nabrawind Technologies</w:t>
        </w:r>
      </w:hyperlink>
      <w:r w:rsidRPr="00210FDF">
        <w:rPr>
          <w:rFonts w:ascii="Helvetica" w:eastAsia="Times New Roman" w:hAnsi="Helvetica" w:cs="Times New Roman"/>
          <w:lang w:eastAsia="en-GB"/>
        </w:rPr>
        <w:t>, increasing their support that started in 2018. The Spanish company completed last month, in the same operation, a capital increase of EUR 1 175 000 with the recent entry of Basarro 2005 S.L. in its shareholding, which joins Nabrawind SL, Barinaga&amp;Alberdi SA and Sodena SL. </w:t>
      </w:r>
    </w:p>
    <w:p w:rsidR="00210FDF" w:rsidRPr="00210FDF" w:rsidRDefault="00210FDF" w:rsidP="00210FDF">
      <w:pPr>
        <w:spacing w:after="360" w:line="360" w:lineRule="atLeast"/>
        <w:rPr>
          <w:rFonts w:ascii="Helvetica" w:eastAsia="Times New Roman" w:hAnsi="Helvetica" w:cs="Times New Roman"/>
          <w:lang w:eastAsia="en-GB"/>
        </w:rPr>
      </w:pPr>
      <w:r w:rsidRPr="00210FDF">
        <w:rPr>
          <w:rFonts w:ascii="Helvetica" w:eastAsia="Times New Roman" w:hAnsi="Helvetica" w:cs="Times New Roman"/>
          <w:lang w:eastAsia="en-GB"/>
        </w:rPr>
        <w:t>This new round complements the second contribution made by the initial partners in 2018 that amounted to EUR 1.5 million.</w:t>
      </w:r>
    </w:p>
    <w:p w:rsidR="00210FDF" w:rsidRPr="00210FDF" w:rsidRDefault="00210FDF" w:rsidP="00210FDF">
      <w:pPr>
        <w:spacing w:after="360" w:line="360" w:lineRule="atLeast"/>
        <w:rPr>
          <w:rFonts w:ascii="Helvetica" w:eastAsia="Times New Roman" w:hAnsi="Helvetica" w:cs="Times New Roman"/>
          <w:lang w:eastAsia="en-GB"/>
        </w:rPr>
      </w:pPr>
      <w:r w:rsidRPr="00210FDF">
        <w:rPr>
          <w:rFonts w:ascii="Helvetica" w:eastAsia="Times New Roman" w:hAnsi="Helvetica" w:cs="Times New Roman"/>
          <w:lang w:eastAsia="en-GB"/>
        </w:rPr>
        <w:t>Shortly before closing this operation, the Spanish company also received a grant from the </w:t>
      </w:r>
      <w:hyperlink r:id="rId8" w:tgtFrame="_blank" w:tooltip="Horizon 2020 SME Instrument programme" w:history="1">
        <w:r w:rsidRPr="00210FDF">
          <w:rPr>
            <w:rFonts w:ascii="Helvetica" w:eastAsia="Times New Roman" w:hAnsi="Helvetica" w:cs="Times New Roman"/>
            <w:color w:val="004494"/>
            <w:u w:val="single"/>
            <w:lang w:eastAsia="en-GB"/>
          </w:rPr>
          <w:t>Horizon 2020 SME Instrument programme</w:t>
        </w:r>
      </w:hyperlink>
      <w:r w:rsidRPr="00210FDF">
        <w:rPr>
          <w:rFonts w:ascii="Helvetica" w:eastAsia="Times New Roman" w:hAnsi="Helvetica" w:cs="Times New Roman"/>
          <w:lang w:eastAsia="en-GB"/>
        </w:rPr>
        <w:t> of EUR 1.7 million. Therefore, the financial situation of Nabrawind Technologies has considerably strengthened and allows the company to face with guarantees the market entry phase that started this very same year. </w:t>
      </w:r>
    </w:p>
    <w:p w:rsidR="00210FDF" w:rsidRPr="00210FDF" w:rsidRDefault="00210FDF" w:rsidP="00210FDF">
      <w:pPr>
        <w:spacing w:after="240" w:line="420" w:lineRule="atLeast"/>
        <w:outlineLvl w:val="2"/>
        <w:rPr>
          <w:rFonts w:ascii="Helvetica" w:eastAsia="Times New Roman" w:hAnsi="Helvetica" w:cs="Times New Roman"/>
          <w:b/>
          <w:bCs/>
          <w:color w:val="58595B"/>
          <w:sz w:val="27"/>
          <w:szCs w:val="27"/>
          <w:lang w:eastAsia="en-GB"/>
        </w:rPr>
      </w:pPr>
      <w:r w:rsidRPr="00210FDF">
        <w:rPr>
          <w:rFonts w:ascii="Helvetica" w:eastAsia="Times New Roman" w:hAnsi="Helvetica" w:cs="Times New Roman"/>
          <w:b/>
          <w:bCs/>
          <w:color w:val="58595B"/>
          <w:sz w:val="27"/>
          <w:szCs w:val="27"/>
          <w:lang w:eastAsia="en-GB"/>
        </w:rPr>
        <w:t>Plans for the future </w:t>
      </w:r>
    </w:p>
    <w:p w:rsidR="00210FDF" w:rsidRPr="00210FDF" w:rsidRDefault="00210FDF" w:rsidP="00210FDF">
      <w:pPr>
        <w:spacing w:after="360" w:line="360" w:lineRule="atLeast"/>
        <w:rPr>
          <w:rFonts w:ascii="Helvetica" w:eastAsia="Times New Roman" w:hAnsi="Helvetica" w:cs="Times New Roman"/>
          <w:lang w:eastAsia="en-GB"/>
        </w:rPr>
      </w:pPr>
      <w:r w:rsidRPr="00210FDF">
        <w:rPr>
          <w:rFonts w:ascii="Helvetica" w:eastAsia="Times New Roman" w:hAnsi="Helvetica" w:cs="Times New Roman"/>
          <w:lang w:eastAsia="en-GB"/>
        </w:rPr>
        <w:lastRenderedPageBreak/>
        <w:t>After the prototypes phase in 2018, it was recently announced that in 2020 Nabrawind will also install the tallest tower in Africa (144 m high). Nevertheless, and according to its development plan, the Spanish team is already working on self-erecting towers that exceed 200 m high, which will become a global 'wind roof'. Likewise, very advanced contacts are being maintained with the main players of the wind sector for the installation of their two solutions, both modular blade and self-erecting tower, planned for 2020 and 2021.</w:t>
      </w:r>
    </w:p>
    <w:p w:rsidR="00210FDF" w:rsidRPr="00210FDF" w:rsidRDefault="00210FDF" w:rsidP="00210FDF">
      <w:pPr>
        <w:shd w:val="clear" w:color="auto" w:fill="5FA43E"/>
        <w:spacing w:after="360" w:line="360" w:lineRule="atLeast"/>
        <w:rPr>
          <w:rFonts w:ascii="Helvetica" w:eastAsia="Times New Roman" w:hAnsi="Helvetica" w:cs="Times New Roman"/>
          <w:i/>
          <w:iCs/>
          <w:color w:val="FFFFFF"/>
          <w:lang w:eastAsia="en-GB"/>
        </w:rPr>
      </w:pPr>
      <w:r w:rsidRPr="00210FDF">
        <w:rPr>
          <w:rFonts w:ascii="Helvetica" w:eastAsia="Times New Roman" w:hAnsi="Helvetica" w:cs="Times New Roman"/>
          <w:i/>
          <w:iCs/>
          <w:color w:val="FFFFFF"/>
          <w:lang w:eastAsia="en-GB"/>
        </w:rPr>
        <w:t>The profile of the new partners has prevailed. One of them with a deep presence in Navarre and recognised industrial trajectory, the other one with an outstanding knowledge of the wind sector. Their presence will provide additional added value, beyond mere financial support, which is also important.</w:t>
      </w:r>
    </w:p>
    <w:p w:rsidR="00210FDF" w:rsidRPr="00210FDF" w:rsidRDefault="00210FDF" w:rsidP="00210FDF">
      <w:pPr>
        <w:shd w:val="clear" w:color="auto" w:fill="5FA43E"/>
        <w:spacing w:line="360" w:lineRule="atLeast"/>
        <w:rPr>
          <w:rFonts w:ascii="Helvetica" w:eastAsia="Times New Roman" w:hAnsi="Helvetica" w:cs="Times New Roman"/>
          <w:i/>
          <w:iCs/>
          <w:color w:val="FFFFFF"/>
          <w:lang w:eastAsia="en-GB"/>
        </w:rPr>
      </w:pPr>
      <w:r w:rsidRPr="00210FDF">
        <w:rPr>
          <w:rFonts w:ascii="Helvetica" w:eastAsia="Times New Roman" w:hAnsi="Helvetica" w:cs="Times New Roman"/>
          <w:i/>
          <w:iCs/>
          <w:color w:val="FFFFFF"/>
          <w:lang w:eastAsia="en-GB"/>
        </w:rPr>
        <w:t>Eneko Sanz, General Manager of Nabrawind Technologies</w:t>
      </w:r>
    </w:p>
    <w:p w:rsidR="005E6739" w:rsidRDefault="005E6739">
      <w:bookmarkStart w:id="0" w:name="_GoBack"/>
      <w:bookmarkEnd w:id="0"/>
    </w:p>
    <w:sectPr w:rsidR="005E673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39"/>
    <w:rsid w:val="00210FDF"/>
    <w:rsid w:val="002D60FD"/>
    <w:rsid w:val="005E67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6503C7C-A241-5B45-B725-0336FDA8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FD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10FD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0FD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0FD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0FDF"/>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210FDF"/>
  </w:style>
  <w:style w:type="character" w:customStyle="1" w:styleId="apple-converted-space">
    <w:name w:val="apple-converted-space"/>
    <w:basedOn w:val="DefaultParagraphFont"/>
    <w:rsid w:val="00210FDF"/>
  </w:style>
  <w:style w:type="character" w:customStyle="1" w:styleId="publish-date">
    <w:name w:val="publish-date"/>
    <w:basedOn w:val="DefaultParagraphFont"/>
    <w:rsid w:val="00210FDF"/>
  </w:style>
  <w:style w:type="character" w:styleId="Hyperlink">
    <w:name w:val="Hyperlink"/>
    <w:basedOn w:val="DefaultParagraphFont"/>
    <w:uiPriority w:val="99"/>
    <w:semiHidden/>
    <w:unhideWhenUsed/>
    <w:rsid w:val="00210FDF"/>
    <w:rPr>
      <w:color w:val="0000FF"/>
      <w:u w:val="single"/>
    </w:rPr>
  </w:style>
  <w:style w:type="paragraph" w:styleId="NormalWeb">
    <w:name w:val="Normal (Web)"/>
    <w:basedOn w:val="Normal"/>
    <w:uiPriority w:val="99"/>
    <w:semiHidden/>
    <w:unhideWhenUsed/>
    <w:rsid w:val="00210F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48213">
      <w:bodyDiv w:val="1"/>
      <w:marLeft w:val="0"/>
      <w:marRight w:val="0"/>
      <w:marTop w:val="0"/>
      <w:marBottom w:val="0"/>
      <w:divBdr>
        <w:top w:val="none" w:sz="0" w:space="0" w:color="auto"/>
        <w:left w:val="none" w:sz="0" w:space="0" w:color="auto"/>
        <w:bottom w:val="none" w:sz="0" w:space="0" w:color="auto"/>
        <w:right w:val="none" w:sz="0" w:space="0" w:color="auto"/>
      </w:divBdr>
      <w:divsChild>
        <w:div w:id="91825530">
          <w:marLeft w:val="0"/>
          <w:marRight w:val="0"/>
          <w:marTop w:val="0"/>
          <w:marBottom w:val="0"/>
          <w:divBdr>
            <w:top w:val="none" w:sz="0" w:space="0" w:color="auto"/>
            <w:left w:val="none" w:sz="0" w:space="0" w:color="auto"/>
            <w:bottom w:val="none" w:sz="0" w:space="0" w:color="auto"/>
            <w:right w:val="none" w:sz="0" w:space="0" w:color="auto"/>
          </w:divBdr>
          <w:divsChild>
            <w:div w:id="411658563">
              <w:marLeft w:val="0"/>
              <w:marRight w:val="0"/>
              <w:marTop w:val="0"/>
              <w:marBottom w:val="0"/>
              <w:divBdr>
                <w:top w:val="none" w:sz="0" w:space="0" w:color="auto"/>
                <w:left w:val="none" w:sz="0" w:space="0" w:color="auto"/>
                <w:bottom w:val="none" w:sz="0" w:space="0" w:color="auto"/>
                <w:right w:val="none" w:sz="0" w:space="0" w:color="auto"/>
              </w:divBdr>
              <w:divsChild>
                <w:div w:id="814567704">
                  <w:marLeft w:val="0"/>
                  <w:marRight w:val="0"/>
                  <w:marTop w:val="480"/>
                  <w:marBottom w:val="480"/>
                  <w:divBdr>
                    <w:top w:val="none" w:sz="0" w:space="0" w:color="auto"/>
                    <w:left w:val="none" w:sz="0" w:space="0" w:color="auto"/>
                    <w:bottom w:val="none" w:sz="0" w:space="0" w:color="auto"/>
                    <w:right w:val="none" w:sz="0" w:space="0" w:color="auto"/>
                  </w:divBdr>
                </w:div>
              </w:divsChild>
            </w:div>
            <w:div w:id="2073959683">
              <w:marLeft w:val="0"/>
              <w:marRight w:val="0"/>
              <w:marTop w:val="0"/>
              <w:marBottom w:val="0"/>
              <w:divBdr>
                <w:top w:val="none" w:sz="0" w:space="0" w:color="auto"/>
                <w:left w:val="none" w:sz="0" w:space="0" w:color="auto"/>
                <w:bottom w:val="none" w:sz="0" w:space="0" w:color="auto"/>
                <w:right w:val="none" w:sz="0" w:space="0" w:color="auto"/>
              </w:divBdr>
              <w:divsChild>
                <w:div w:id="1002588298">
                  <w:marLeft w:val="0"/>
                  <w:marRight w:val="0"/>
                  <w:marTop w:val="0"/>
                  <w:marBottom w:val="0"/>
                  <w:divBdr>
                    <w:top w:val="none" w:sz="0" w:space="0" w:color="auto"/>
                    <w:left w:val="none" w:sz="0" w:space="0" w:color="auto"/>
                    <w:bottom w:val="none" w:sz="0" w:space="0" w:color="auto"/>
                    <w:right w:val="none" w:sz="0" w:space="0" w:color="auto"/>
                  </w:divBdr>
                  <w:divsChild>
                    <w:div w:id="1319648367">
                      <w:marLeft w:val="840"/>
                      <w:marRight w:val="0"/>
                      <w:marTop w:val="0"/>
                      <w:marBottom w:val="480"/>
                      <w:divBdr>
                        <w:top w:val="none" w:sz="0" w:space="0" w:color="auto"/>
                        <w:left w:val="none" w:sz="0" w:space="0" w:color="auto"/>
                        <w:bottom w:val="none" w:sz="0" w:space="0" w:color="auto"/>
                        <w:right w:val="none" w:sz="0" w:space="0" w:color="auto"/>
                      </w:divBdr>
                    </w:div>
                    <w:div w:id="13179882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programmes/horizon2020/en/area/smes" TargetMode="External"/><Relationship Id="rId3" Type="http://schemas.openxmlformats.org/officeDocument/2006/relationships/webSettings" Target="webSettings.xml"/><Relationship Id="rId7" Type="http://schemas.openxmlformats.org/officeDocument/2006/relationships/hyperlink" Target="https://www.nabrawind.com/compa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t.europa.eu/our-communities/eit-innoenerg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eit.europa.eu/sites/default/files/eit-innoenergy-nabrawind.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2020-02-25T10:45:00Z</dcterms:created>
  <dcterms:modified xsi:type="dcterms:W3CDTF">2020-02-25T12:09:00Z</dcterms:modified>
</cp:coreProperties>
</file>