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FA5A75" w14:textId="77777777" w:rsidR="00010E90" w:rsidRPr="00010E90" w:rsidRDefault="00010E90" w:rsidP="00010E90">
      <w:pPr>
        <w:outlineLvl w:val="0"/>
        <w:rPr>
          <w:rFonts w:ascii="Verdana" w:eastAsia="Times New Roman" w:hAnsi="Verdana" w:cs="Times New Roman"/>
          <w:color w:val="000000"/>
          <w:kern w:val="36"/>
          <w:sz w:val="48"/>
          <w:szCs w:val="48"/>
        </w:rPr>
      </w:pPr>
      <w:r w:rsidRPr="00010E90">
        <w:rPr>
          <w:rFonts w:ascii="Verdana" w:eastAsia="Times New Roman" w:hAnsi="Verdana" w:cs="Times New Roman"/>
          <w:color w:val="000000"/>
          <w:kern w:val="36"/>
          <w:sz w:val="48"/>
          <w:szCs w:val="48"/>
        </w:rPr>
        <w:t>EMA to review ranitidine medicines following detection of NDMA</w:t>
      </w:r>
    </w:p>
    <w:p w14:paraId="416CF865" w14:textId="77777777" w:rsidR="00010E90" w:rsidRPr="00010E90" w:rsidRDefault="00010E90" w:rsidP="00010E90">
      <w:pPr>
        <w:rPr>
          <w:rFonts w:ascii="Times New Roman" w:eastAsia="Times New Roman" w:hAnsi="Times New Roman" w:cs="Times New Roman"/>
        </w:rPr>
      </w:pPr>
      <w:r w:rsidRPr="00010E90">
        <w:rPr>
          <w:rFonts w:ascii="Verdana" w:eastAsia="Times New Roman" w:hAnsi="Verdana" w:cs="Times New Roman"/>
          <w:color w:val="000000"/>
        </w:rPr>
        <w:t> </w:t>
      </w:r>
    </w:p>
    <w:p w14:paraId="0C8215E2" w14:textId="77777777" w:rsidR="00010E90" w:rsidRPr="00010E90" w:rsidRDefault="00010E90" w:rsidP="00010E90">
      <w:pPr>
        <w:rPr>
          <w:rFonts w:ascii="Verdana" w:eastAsia="Times New Roman" w:hAnsi="Verdana" w:cs="Times New Roman"/>
          <w:color w:val="000000"/>
        </w:rPr>
      </w:pPr>
      <w:r w:rsidRPr="00010E90">
        <w:rPr>
          <w:rFonts w:ascii="Verdana" w:eastAsia="Times New Roman" w:hAnsi="Verdana" w:cs="Times New Roman"/>
          <w:color w:val="000000"/>
        </w:rPr>
        <w:t>Share</w:t>
      </w:r>
    </w:p>
    <w:p w14:paraId="758E34BF" w14:textId="77777777" w:rsidR="00010E90" w:rsidRPr="00010E90" w:rsidRDefault="00010E90" w:rsidP="00010E90">
      <w:pPr>
        <w:rPr>
          <w:rFonts w:ascii="Verdana" w:eastAsia="Times New Roman" w:hAnsi="Verdana" w:cs="Times New Roman"/>
          <w:color w:val="000000"/>
        </w:rPr>
      </w:pPr>
      <w:r w:rsidRPr="00010E90">
        <w:rPr>
          <w:rFonts w:ascii="Verdana" w:eastAsia="Times New Roman" w:hAnsi="Verdana" w:cs="Times New Roman"/>
          <w:color w:val="000000"/>
        </w:rPr>
        <w:t>Press release 13/09/2019</w:t>
      </w:r>
    </w:p>
    <w:p w14:paraId="6B8A85AF"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524B48">
        <w:rPr>
          <w:rFonts w:ascii="Verdana" w:eastAsia="Times New Roman" w:hAnsi="Verdana" w:cs="Times New Roman"/>
          <w:color w:val="000000"/>
          <w:highlight w:val="yellow"/>
        </w:rPr>
        <w:t>At the request of the European Commission, EMA is to start a review of ranitidine medicines after tests showed that some of these products contained an impurity called N-</w:t>
      </w:r>
      <w:proofErr w:type="spellStart"/>
      <w:r w:rsidRPr="00524B48">
        <w:rPr>
          <w:rFonts w:ascii="Verdana" w:eastAsia="Times New Roman" w:hAnsi="Verdana" w:cs="Times New Roman"/>
          <w:color w:val="000000"/>
          <w:highlight w:val="yellow"/>
        </w:rPr>
        <w:t>nitrosodimethylamine</w:t>
      </w:r>
      <w:proofErr w:type="spellEnd"/>
      <w:r w:rsidRPr="00524B48">
        <w:rPr>
          <w:rFonts w:ascii="Verdana" w:eastAsia="Times New Roman" w:hAnsi="Verdana" w:cs="Times New Roman"/>
          <w:color w:val="000000"/>
          <w:highlight w:val="yellow"/>
        </w:rPr>
        <w:t xml:space="preserve"> (NDMA).</w:t>
      </w:r>
    </w:p>
    <w:p w14:paraId="3C3785FB"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144A61">
        <w:rPr>
          <w:rFonts w:ascii="Verdana" w:eastAsia="Times New Roman" w:hAnsi="Verdana" w:cs="Times New Roman"/>
          <w:color w:val="000000"/>
          <w:highlight w:val="darkGray"/>
        </w:rPr>
        <w:t>NDMA is classified as a probable human carcinogen (a substance that could cause cancer) on the basis of animal studies. It is present in some foods and in water supplies but is not expected to cause harm when ingested in very low levels.</w:t>
      </w:r>
    </w:p>
    <w:p w14:paraId="391BCE51"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524B48">
        <w:rPr>
          <w:rFonts w:ascii="Verdana" w:eastAsia="Times New Roman" w:hAnsi="Verdana" w:cs="Times New Roman"/>
          <w:color w:val="000000"/>
          <w:highlight w:val="darkGray"/>
        </w:rPr>
        <w:t>EMA is evaluating the data to assess whether patients using ranitidine are at any risk from NDMA and will provide information about this as soon as it is available.</w:t>
      </w:r>
    </w:p>
    <w:p w14:paraId="7AC6D4FC"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144A61">
        <w:rPr>
          <w:rFonts w:ascii="Verdana" w:eastAsia="Times New Roman" w:hAnsi="Verdana" w:cs="Times New Roman"/>
          <w:color w:val="000000"/>
          <w:highlight w:val="darkGray"/>
        </w:rPr>
        <w:t>Ranitidine medicines are used widely to reduce the production of stomach acid in patients with conditions such as heartburn and stomach ulcers. They are available over-the-counter and on prescription</w:t>
      </w:r>
      <w:r w:rsidRPr="00010E90">
        <w:rPr>
          <w:rFonts w:ascii="Verdana" w:eastAsia="Times New Roman" w:hAnsi="Verdana" w:cs="Times New Roman"/>
          <w:color w:val="000000"/>
        </w:rPr>
        <w:t>.</w:t>
      </w:r>
    </w:p>
    <w:p w14:paraId="38E5C667"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144A61">
        <w:rPr>
          <w:rFonts w:ascii="Verdana" w:eastAsia="Times New Roman" w:hAnsi="Verdana" w:cs="Times New Roman"/>
          <w:color w:val="000000"/>
          <w:highlight w:val="lightGray"/>
        </w:rPr>
        <w:t>Patients who have any questions about their current treatment can speak to their doctor or pharmacist. There are several other medicines used for the same conditions as ranitidine that could be used as an alternative.</w:t>
      </w:r>
    </w:p>
    <w:p w14:paraId="61F924D3" w14:textId="77777777" w:rsidR="00010E90" w:rsidRPr="00010E90" w:rsidRDefault="00010E90" w:rsidP="00010E90">
      <w:pPr>
        <w:spacing w:beforeAutospacing="1" w:afterAutospacing="1"/>
        <w:rPr>
          <w:rFonts w:ascii="Verdana" w:eastAsia="Times New Roman" w:hAnsi="Verdana" w:cs="Times New Roman"/>
          <w:color w:val="000000"/>
        </w:rPr>
      </w:pPr>
      <w:r w:rsidRPr="00144A61">
        <w:rPr>
          <w:rFonts w:ascii="Verdana" w:eastAsia="Times New Roman" w:hAnsi="Verdana" w:cs="Times New Roman"/>
          <w:color w:val="000000"/>
          <w:highlight w:val="darkGray"/>
        </w:rPr>
        <w:t>In 2018, NDMA and similar compounds known as nitrosamines were found in a number of blood pressure medicines known as ‘</w:t>
      </w:r>
      <w:proofErr w:type="spellStart"/>
      <w:r w:rsidRPr="00144A61">
        <w:rPr>
          <w:rFonts w:ascii="Verdana" w:eastAsia="Times New Roman" w:hAnsi="Verdana" w:cs="Times New Roman"/>
          <w:color w:val="000000"/>
          <w:highlight w:val="darkGray"/>
        </w:rPr>
        <w:t>sartans</w:t>
      </w:r>
      <w:proofErr w:type="spellEnd"/>
      <w:r w:rsidRPr="00144A61">
        <w:rPr>
          <w:rFonts w:ascii="Verdana" w:eastAsia="Times New Roman" w:hAnsi="Verdana" w:cs="Times New Roman"/>
          <w:color w:val="000000"/>
          <w:highlight w:val="darkGray"/>
        </w:rPr>
        <w:t>’,</w:t>
      </w:r>
      <w:r w:rsidRPr="00010E90">
        <w:rPr>
          <w:rFonts w:ascii="Verdana" w:eastAsia="Times New Roman" w:hAnsi="Verdana" w:cs="Times New Roman"/>
          <w:color w:val="000000"/>
        </w:rPr>
        <w:t xml:space="preserve"> </w:t>
      </w:r>
      <w:r w:rsidRPr="00144A61">
        <w:rPr>
          <w:rFonts w:ascii="Verdana" w:eastAsia="Times New Roman" w:hAnsi="Verdana" w:cs="Times New Roman"/>
          <w:color w:val="000000"/>
          <w:highlight w:val="lightGray"/>
        </w:rPr>
        <w:t>leading to some recalls and to an </w:t>
      </w:r>
      <w:hyperlink r:id="rId4" w:history="1">
        <w:r w:rsidRPr="00144A61">
          <w:rPr>
            <w:rFonts w:ascii="Verdana" w:eastAsia="Times New Roman" w:hAnsi="Verdana" w:cs="Times New Roman"/>
            <w:color w:val="75197C"/>
            <w:highlight w:val="lightGray"/>
            <w:u w:val="single"/>
          </w:rPr>
          <w:t>EU review</w:t>
        </w:r>
      </w:hyperlink>
      <w:r w:rsidRPr="00144A61">
        <w:rPr>
          <w:rFonts w:ascii="Verdana" w:eastAsia="Times New Roman" w:hAnsi="Verdana" w:cs="Times New Roman"/>
          <w:color w:val="000000"/>
          <w:highlight w:val="lightGray"/>
        </w:rPr>
        <w:t>, which set strict new manufacturing requirements for these medicines.</w:t>
      </w:r>
    </w:p>
    <w:p w14:paraId="2E069077" w14:textId="77777777" w:rsidR="00010E90" w:rsidRPr="00010E90" w:rsidRDefault="00010E90" w:rsidP="00010E90">
      <w:pPr>
        <w:spacing w:beforeAutospacing="1" w:afterAutospacing="1"/>
        <w:rPr>
          <w:rFonts w:ascii="Verdana" w:eastAsia="Times New Roman" w:hAnsi="Verdana" w:cs="Times New Roman"/>
          <w:color w:val="000000"/>
        </w:rPr>
      </w:pPr>
      <w:r w:rsidRPr="00524B48">
        <w:rPr>
          <w:rFonts w:ascii="Verdana" w:eastAsia="Times New Roman" w:hAnsi="Verdana" w:cs="Times New Roman"/>
          <w:color w:val="000000"/>
          <w:highlight w:val="yellow"/>
        </w:rPr>
        <w:t>EMA is </w:t>
      </w:r>
      <w:hyperlink r:id="rId5" w:tgtFrame="_blank" w:history="1">
        <w:r w:rsidRPr="00524B48">
          <w:rPr>
            <w:rFonts w:ascii="Verdana" w:eastAsia="Times New Roman" w:hAnsi="Verdana" w:cs="Times New Roman"/>
            <w:color w:val="75197C"/>
            <w:highlight w:val="yellow"/>
            <w:u w:val="single"/>
          </w:rPr>
          <w:t>currently working on guidance</w:t>
        </w:r>
      </w:hyperlink>
      <w:r w:rsidRPr="00524B48">
        <w:rPr>
          <w:rFonts w:ascii="Verdana" w:eastAsia="Times New Roman" w:hAnsi="Verdana" w:cs="Times New Roman"/>
          <w:color w:val="000000"/>
          <w:highlight w:val="yellow"/>
        </w:rPr>
        <w:t> for avoiding nitrosamines in other classes of medicines. EMA will continue to cooperate with national authorities, </w:t>
      </w:r>
      <w:hyperlink r:id="rId6" w:history="1">
        <w:r w:rsidRPr="00524B48">
          <w:rPr>
            <w:rFonts w:ascii="Verdana" w:eastAsia="Times New Roman" w:hAnsi="Verdana" w:cs="Times New Roman"/>
            <w:color w:val="75197C"/>
            <w:highlight w:val="yellow"/>
            <w:u w:val="single"/>
          </w:rPr>
          <w:t>EDQM</w:t>
        </w:r>
      </w:hyperlink>
      <w:r w:rsidRPr="00524B48">
        <w:rPr>
          <w:rFonts w:ascii="Verdana" w:eastAsia="Times New Roman" w:hAnsi="Verdana" w:cs="Times New Roman"/>
          <w:color w:val="000000"/>
          <w:highlight w:val="yellow"/>
        </w:rPr>
        <w:t xml:space="preserve"> and </w:t>
      </w:r>
      <w:bookmarkStart w:id="0" w:name="_GoBack"/>
      <w:bookmarkEnd w:id="0"/>
      <w:r w:rsidRPr="00524B48">
        <w:rPr>
          <w:rFonts w:ascii="Verdana" w:eastAsia="Times New Roman" w:hAnsi="Verdana" w:cs="Times New Roman"/>
          <w:color w:val="000000"/>
          <w:highlight w:val="yellow"/>
        </w:rPr>
        <w:t>international partners to protect patients and ensure that effective measures are taken to prevent these impurities from being present in medicines.</w:t>
      </w:r>
    </w:p>
    <w:p w14:paraId="4CE0E897" w14:textId="77777777" w:rsidR="00010E90" w:rsidRPr="00010E90" w:rsidRDefault="00C96137" w:rsidP="00010E90">
      <w:pPr>
        <w:rPr>
          <w:rFonts w:ascii="Verdana" w:eastAsia="Times New Roman" w:hAnsi="Verdana" w:cs="Times New Roman"/>
          <w:color w:val="000000"/>
        </w:rPr>
      </w:pPr>
      <w:r>
        <w:rPr>
          <w:rFonts w:ascii="Verdana" w:eastAsia="Times New Roman" w:hAnsi="Verdana" w:cs="Times New Roman"/>
          <w:noProof/>
          <w:color w:val="000000"/>
        </w:rPr>
        <w:pict w14:anchorId="27F206C4">
          <v:rect id="_x0000_i1025" alt="" style="width:468pt;height:.05pt;mso-width-percent:0;mso-height-percent:0;mso-width-percent:0;mso-height-percent:0" o:hralign="center" o:hrstd="t" o:hr="t" fillcolor="#a0a0a0" stroked="f"/>
        </w:pict>
      </w:r>
    </w:p>
    <w:p w14:paraId="6B47CE02"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010E90">
        <w:rPr>
          <w:rFonts w:ascii="Verdana" w:eastAsia="Times New Roman" w:hAnsi="Verdana" w:cs="Times New Roman"/>
          <w:b/>
          <w:bCs/>
          <w:color w:val="000000"/>
        </w:rPr>
        <w:t>More about the medicine</w:t>
      </w:r>
    </w:p>
    <w:p w14:paraId="3CB704CF" w14:textId="77777777" w:rsidR="00010E90" w:rsidRPr="00144A61" w:rsidRDefault="00010E90" w:rsidP="00010E90">
      <w:pPr>
        <w:spacing w:before="100" w:beforeAutospacing="1" w:after="100" w:afterAutospacing="1"/>
        <w:rPr>
          <w:rFonts w:ascii="Verdana" w:eastAsia="Times New Roman" w:hAnsi="Verdana" w:cs="Times New Roman"/>
          <w:color w:val="000000"/>
          <w:highlight w:val="darkGray"/>
        </w:rPr>
      </w:pPr>
      <w:r w:rsidRPr="00144A61">
        <w:rPr>
          <w:rFonts w:ascii="Verdana" w:eastAsia="Times New Roman" w:hAnsi="Verdana" w:cs="Times New Roman"/>
          <w:color w:val="000000"/>
          <w:highlight w:val="darkGray"/>
        </w:rPr>
        <w:lastRenderedPageBreak/>
        <w:t>Ranitidine belongs to a class of medicines known as H2 (histsamine-2) blockers, which work by blocking histamine receptors in the stomach and reducing the production of stomach acid.</w:t>
      </w:r>
    </w:p>
    <w:p w14:paraId="54404A32" w14:textId="77777777" w:rsidR="00010E90" w:rsidRPr="00010E90" w:rsidRDefault="00010E90" w:rsidP="00010E90">
      <w:pPr>
        <w:spacing w:before="100" w:beforeAutospacing="1" w:after="100" w:afterAutospacing="1"/>
        <w:rPr>
          <w:rFonts w:ascii="Verdana" w:eastAsia="Times New Roman" w:hAnsi="Verdana" w:cs="Times New Roman"/>
          <w:color w:val="000000"/>
        </w:rPr>
      </w:pPr>
      <w:r w:rsidRPr="00144A61">
        <w:rPr>
          <w:rFonts w:ascii="Verdana" w:eastAsia="Times New Roman" w:hAnsi="Verdana" w:cs="Times New Roman"/>
          <w:color w:val="000000"/>
          <w:highlight w:val="darkGray"/>
        </w:rPr>
        <w:t xml:space="preserve">It is used to treat and prevent conditions caused by excess acid in the stomach such as heartburn and stomach ulcers. Ranitidine-containing medicines are </w:t>
      </w:r>
      <w:proofErr w:type="spellStart"/>
      <w:r w:rsidRPr="00144A61">
        <w:rPr>
          <w:rFonts w:ascii="Verdana" w:eastAsia="Times New Roman" w:hAnsi="Verdana" w:cs="Times New Roman"/>
          <w:color w:val="000000"/>
          <w:highlight w:val="darkGray"/>
        </w:rPr>
        <w:t>authorised</w:t>
      </w:r>
      <w:proofErr w:type="spellEnd"/>
      <w:r w:rsidRPr="00144A61">
        <w:rPr>
          <w:rFonts w:ascii="Verdana" w:eastAsia="Times New Roman" w:hAnsi="Verdana" w:cs="Times New Roman"/>
          <w:color w:val="000000"/>
          <w:highlight w:val="darkGray"/>
        </w:rPr>
        <w:t xml:space="preserve"> by national authorities and are available as tablets and injectable formulations.</w:t>
      </w:r>
    </w:p>
    <w:p w14:paraId="416B4791" w14:textId="77777777" w:rsidR="00010E90" w:rsidRPr="00524B48" w:rsidRDefault="00010E90" w:rsidP="00010E90">
      <w:pPr>
        <w:spacing w:before="100" w:beforeAutospacing="1" w:after="100" w:afterAutospacing="1"/>
        <w:rPr>
          <w:rFonts w:ascii="Verdana" w:eastAsia="Times New Roman" w:hAnsi="Verdana" w:cs="Times New Roman"/>
          <w:color w:val="000000"/>
          <w:highlight w:val="yellow"/>
        </w:rPr>
      </w:pPr>
      <w:r w:rsidRPr="00524B48">
        <w:rPr>
          <w:rFonts w:ascii="Verdana" w:eastAsia="Times New Roman" w:hAnsi="Verdana" w:cs="Times New Roman"/>
          <w:b/>
          <w:bCs/>
          <w:color w:val="000000"/>
          <w:highlight w:val="yellow"/>
        </w:rPr>
        <w:t>More about the procedure</w:t>
      </w:r>
    </w:p>
    <w:p w14:paraId="4BA552A0" w14:textId="77777777" w:rsidR="00010E90" w:rsidRPr="00524B48" w:rsidRDefault="00010E90" w:rsidP="00010E90">
      <w:pPr>
        <w:spacing w:beforeAutospacing="1" w:afterAutospacing="1"/>
        <w:rPr>
          <w:rFonts w:ascii="Verdana" w:eastAsia="Times New Roman" w:hAnsi="Verdana" w:cs="Times New Roman"/>
          <w:color w:val="000000"/>
          <w:highlight w:val="yellow"/>
        </w:rPr>
      </w:pPr>
      <w:r w:rsidRPr="00524B48">
        <w:rPr>
          <w:rFonts w:ascii="Verdana" w:eastAsia="Times New Roman" w:hAnsi="Verdana" w:cs="Times New Roman"/>
          <w:color w:val="000000"/>
          <w:highlight w:val="yellow"/>
        </w:rPr>
        <w:t>The review of ranitidine medicines was initiated on 12 September 2019 at the request of the European Commission, under </w:t>
      </w:r>
      <w:hyperlink r:id="rId7" w:history="1">
        <w:r w:rsidRPr="00524B48">
          <w:rPr>
            <w:rFonts w:ascii="Verdana" w:eastAsia="Times New Roman" w:hAnsi="Verdana" w:cs="Times New Roman"/>
            <w:color w:val="75197C"/>
            <w:highlight w:val="yellow"/>
            <w:u w:val="single"/>
          </w:rPr>
          <w:t>Article 31 of Directive 2001/83/EC</w:t>
        </w:r>
      </w:hyperlink>
      <w:r w:rsidRPr="00524B48">
        <w:rPr>
          <w:rFonts w:ascii="Verdana" w:eastAsia="Times New Roman" w:hAnsi="Verdana" w:cs="Times New Roman"/>
          <w:color w:val="000000"/>
          <w:highlight w:val="yellow"/>
        </w:rPr>
        <w:t>.</w:t>
      </w:r>
    </w:p>
    <w:p w14:paraId="205FB2DF" w14:textId="77777777" w:rsidR="00010E90" w:rsidRPr="00010E90" w:rsidRDefault="00010E90" w:rsidP="00010E90">
      <w:pPr>
        <w:spacing w:beforeAutospacing="1" w:afterAutospacing="1"/>
        <w:rPr>
          <w:rFonts w:ascii="Verdana" w:eastAsia="Times New Roman" w:hAnsi="Verdana" w:cs="Times New Roman"/>
          <w:color w:val="000000"/>
        </w:rPr>
      </w:pPr>
      <w:r w:rsidRPr="00524B48">
        <w:rPr>
          <w:rFonts w:ascii="Verdana" w:eastAsia="Times New Roman" w:hAnsi="Verdana" w:cs="Times New Roman"/>
          <w:color w:val="000000"/>
          <w:highlight w:val="yellow"/>
        </w:rPr>
        <w:t>The review will be carried out by the </w:t>
      </w:r>
      <w:hyperlink r:id="rId8" w:tgtFrame="_blank" w:tooltip="The committee that is responsible for preparing the Agency's opinions on questions concerning human medicines. Abbreviated as CHMP. &#13; &#13; More information can be found under 'Committee for Medicinal Products for Human Use (CHMP)'." w:history="1">
        <w:r w:rsidRPr="00524B48">
          <w:rPr>
            <w:rFonts w:ascii="Verdana" w:eastAsia="Times New Roman" w:hAnsi="Verdana" w:cs="Times New Roman"/>
            <w:color w:val="000000"/>
            <w:highlight w:val="yellow"/>
            <w:u w:val="single"/>
          </w:rPr>
          <w:t>Committee for Medicinal Products for Human Use</w:t>
        </w:r>
      </w:hyperlink>
      <w:r w:rsidRPr="00524B48">
        <w:rPr>
          <w:rFonts w:ascii="Verdana" w:eastAsia="Times New Roman" w:hAnsi="Verdana" w:cs="Times New Roman"/>
          <w:color w:val="000000"/>
          <w:highlight w:val="yellow"/>
        </w:rPr>
        <w:t> (</w:t>
      </w:r>
      <w:hyperlink r:id="rId9"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524B48">
          <w:rPr>
            <w:rFonts w:ascii="Verdana" w:eastAsia="Times New Roman" w:hAnsi="Verdana" w:cs="Times New Roman"/>
            <w:color w:val="000000"/>
            <w:highlight w:val="yellow"/>
            <w:u w:val="single"/>
          </w:rPr>
          <w:t>CHMP</w:t>
        </w:r>
      </w:hyperlink>
      <w:r w:rsidRPr="00524B48">
        <w:rPr>
          <w:rFonts w:ascii="Verdana" w:eastAsia="Times New Roman" w:hAnsi="Verdana" w:cs="Times New Roman"/>
          <w:color w:val="000000"/>
          <w:highlight w:val="yellow"/>
        </w:rPr>
        <w:t>), responsible for questions concerning medicines for human use, which will adopt an opinion. The </w:t>
      </w:r>
      <w:hyperlink r:id="rId10" w:tgtFrame="_blank" w:tooltip="Committee for Medicinal Products for Human Use -  the committee that is responsible for preparing the Agency's opinions on questions concerning human medicines. &#13; &#13; More information can be found under 'Committee for Medicinal Products for Human Use (CHMP)'." w:history="1">
        <w:r w:rsidRPr="00524B48">
          <w:rPr>
            <w:rFonts w:ascii="Verdana" w:eastAsia="Times New Roman" w:hAnsi="Verdana" w:cs="Times New Roman"/>
            <w:color w:val="000000"/>
            <w:highlight w:val="yellow"/>
            <w:u w:val="single"/>
          </w:rPr>
          <w:t>CHMP</w:t>
        </w:r>
      </w:hyperlink>
      <w:r w:rsidRPr="00524B48">
        <w:rPr>
          <w:rFonts w:ascii="Verdana" w:eastAsia="Times New Roman" w:hAnsi="Verdana" w:cs="Times New Roman"/>
          <w:color w:val="000000"/>
          <w:highlight w:val="yellow"/>
        </w:rPr>
        <w:t> opinion will then be forwarded to the European Commission, which will issue a final legally binding decision applicable in all EU Member States.</w:t>
      </w:r>
    </w:p>
    <w:p w14:paraId="6088F192"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28F"/>
    <w:rsid w:val="00010E90"/>
    <w:rsid w:val="00144A61"/>
    <w:rsid w:val="00453EED"/>
    <w:rsid w:val="00524B48"/>
    <w:rsid w:val="0062628F"/>
    <w:rsid w:val="00832891"/>
    <w:rsid w:val="008A3D7B"/>
    <w:rsid w:val="00BE080D"/>
    <w:rsid w:val="00C96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D132C"/>
  <w14:defaultImageDpi w14:val="32767"/>
  <w15:chartTrackingRefBased/>
  <w15:docId w15:val="{5CED2C2C-A29E-EB4E-BCA0-07AB508E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10E90"/>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0E90"/>
    <w:rPr>
      <w:rFonts w:ascii="Times New Roman" w:eastAsia="Times New Roman" w:hAnsi="Times New Roman" w:cs="Times New Roman"/>
      <w:b/>
      <w:bCs/>
      <w:kern w:val="36"/>
      <w:sz w:val="48"/>
      <w:szCs w:val="48"/>
    </w:rPr>
  </w:style>
  <w:style w:type="character" w:customStyle="1" w:styleId="apple-converted-space">
    <w:name w:val="apple-converted-space"/>
    <w:basedOn w:val="DefaultParagraphFont"/>
    <w:rsid w:val="00010E90"/>
  </w:style>
  <w:style w:type="character" w:customStyle="1" w:styleId="date-display-single">
    <w:name w:val="date-display-single"/>
    <w:basedOn w:val="DefaultParagraphFont"/>
    <w:rsid w:val="00010E90"/>
  </w:style>
  <w:style w:type="paragraph" w:styleId="NormalWeb">
    <w:name w:val="Normal (Web)"/>
    <w:basedOn w:val="Normal"/>
    <w:uiPriority w:val="99"/>
    <w:semiHidden/>
    <w:unhideWhenUsed/>
    <w:rsid w:val="00010E9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10E90"/>
    <w:rPr>
      <w:color w:val="0000FF"/>
      <w:u w:val="single"/>
    </w:rPr>
  </w:style>
  <w:style w:type="character" w:styleId="Strong">
    <w:name w:val="Strong"/>
    <w:basedOn w:val="DefaultParagraphFont"/>
    <w:uiPriority w:val="22"/>
    <w:qFormat/>
    <w:rsid w:val="00010E9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7781311">
      <w:bodyDiv w:val="1"/>
      <w:marLeft w:val="0"/>
      <w:marRight w:val="0"/>
      <w:marTop w:val="0"/>
      <w:marBottom w:val="0"/>
      <w:divBdr>
        <w:top w:val="none" w:sz="0" w:space="0" w:color="auto"/>
        <w:left w:val="none" w:sz="0" w:space="0" w:color="auto"/>
        <w:bottom w:val="none" w:sz="0" w:space="0" w:color="auto"/>
        <w:right w:val="none" w:sz="0" w:space="0" w:color="auto"/>
      </w:divBdr>
      <w:divsChild>
        <w:div w:id="1275480540">
          <w:marLeft w:val="0"/>
          <w:marRight w:val="0"/>
          <w:marTop w:val="0"/>
          <w:marBottom w:val="0"/>
          <w:divBdr>
            <w:top w:val="none" w:sz="0" w:space="0" w:color="auto"/>
            <w:left w:val="none" w:sz="0" w:space="0" w:color="auto"/>
            <w:bottom w:val="none" w:sz="0" w:space="0" w:color="auto"/>
            <w:right w:val="none" w:sz="0" w:space="0" w:color="auto"/>
          </w:divBdr>
          <w:divsChild>
            <w:div w:id="1637024220">
              <w:marLeft w:val="0"/>
              <w:marRight w:val="0"/>
              <w:marTop w:val="0"/>
              <w:marBottom w:val="0"/>
              <w:divBdr>
                <w:top w:val="none" w:sz="0" w:space="0" w:color="auto"/>
                <w:left w:val="none" w:sz="0" w:space="0" w:color="auto"/>
                <w:bottom w:val="none" w:sz="0" w:space="0" w:color="auto"/>
                <w:right w:val="none" w:sz="0" w:space="0" w:color="auto"/>
              </w:divBdr>
            </w:div>
          </w:divsChild>
        </w:div>
        <w:div w:id="443959584">
          <w:marLeft w:val="0"/>
          <w:marRight w:val="0"/>
          <w:marTop w:val="0"/>
          <w:marBottom w:val="0"/>
          <w:divBdr>
            <w:top w:val="none" w:sz="0" w:space="0" w:color="auto"/>
            <w:left w:val="none" w:sz="0" w:space="0" w:color="auto"/>
            <w:bottom w:val="none" w:sz="0" w:space="0" w:color="auto"/>
            <w:right w:val="none" w:sz="0" w:space="0" w:color="auto"/>
          </w:divBdr>
        </w:div>
        <w:div w:id="445540292">
          <w:marLeft w:val="0"/>
          <w:marRight w:val="0"/>
          <w:marTop w:val="0"/>
          <w:marBottom w:val="0"/>
          <w:divBdr>
            <w:top w:val="none" w:sz="0" w:space="0" w:color="auto"/>
            <w:left w:val="none" w:sz="0" w:space="0" w:color="auto"/>
            <w:bottom w:val="none" w:sz="0" w:space="0" w:color="auto"/>
            <w:right w:val="none" w:sz="0" w:space="0" w:color="auto"/>
          </w:divBdr>
          <w:divsChild>
            <w:div w:id="1628244746">
              <w:marLeft w:val="0"/>
              <w:marRight w:val="0"/>
              <w:marTop w:val="0"/>
              <w:marBottom w:val="0"/>
              <w:divBdr>
                <w:top w:val="none" w:sz="0" w:space="0" w:color="auto"/>
                <w:left w:val="none" w:sz="0" w:space="0" w:color="auto"/>
                <w:bottom w:val="none" w:sz="0" w:space="0" w:color="auto"/>
                <w:right w:val="none" w:sz="0" w:space="0" w:color="auto"/>
              </w:divBdr>
              <w:divsChild>
                <w:div w:id="632979087">
                  <w:marLeft w:val="0"/>
                  <w:marRight w:val="0"/>
                  <w:marTop w:val="0"/>
                  <w:marBottom w:val="0"/>
                  <w:divBdr>
                    <w:top w:val="none" w:sz="0" w:space="0" w:color="auto"/>
                    <w:left w:val="none" w:sz="0" w:space="0" w:color="auto"/>
                    <w:bottom w:val="none" w:sz="0" w:space="0" w:color="auto"/>
                    <w:right w:val="none" w:sz="0" w:space="0" w:color="auto"/>
                  </w:divBdr>
                  <w:divsChild>
                    <w:div w:id="1290210569">
                      <w:marLeft w:val="0"/>
                      <w:marRight w:val="0"/>
                      <w:marTop w:val="0"/>
                      <w:marBottom w:val="0"/>
                      <w:divBdr>
                        <w:top w:val="none" w:sz="0" w:space="0" w:color="auto"/>
                        <w:left w:val="none" w:sz="0" w:space="0" w:color="auto"/>
                        <w:bottom w:val="none" w:sz="0" w:space="0" w:color="auto"/>
                        <w:right w:val="none" w:sz="0" w:space="0" w:color="auto"/>
                      </w:divBdr>
                      <w:divsChild>
                        <w:div w:id="1202011302">
                          <w:marLeft w:val="0"/>
                          <w:marRight w:val="0"/>
                          <w:marTop w:val="0"/>
                          <w:marBottom w:val="0"/>
                          <w:divBdr>
                            <w:top w:val="none" w:sz="0" w:space="0" w:color="auto"/>
                            <w:left w:val="none" w:sz="0" w:space="0" w:color="auto"/>
                            <w:bottom w:val="none" w:sz="0" w:space="0" w:color="auto"/>
                            <w:right w:val="none" w:sz="0" w:space="0" w:color="auto"/>
                          </w:divBdr>
                          <w:divsChild>
                            <w:div w:id="468480717">
                              <w:marLeft w:val="0"/>
                              <w:marRight w:val="0"/>
                              <w:marTop w:val="0"/>
                              <w:marBottom w:val="0"/>
                              <w:divBdr>
                                <w:top w:val="none" w:sz="0" w:space="0" w:color="auto"/>
                                <w:left w:val="none" w:sz="0" w:space="0" w:color="auto"/>
                                <w:bottom w:val="none" w:sz="0" w:space="0" w:color="auto"/>
                                <w:right w:val="none" w:sz="0" w:space="0" w:color="auto"/>
                              </w:divBdr>
                              <w:divsChild>
                                <w:div w:id="1706324540">
                                  <w:marLeft w:val="0"/>
                                  <w:marRight w:val="0"/>
                                  <w:marTop w:val="0"/>
                                  <w:marBottom w:val="0"/>
                                  <w:divBdr>
                                    <w:top w:val="none" w:sz="0" w:space="0" w:color="auto"/>
                                    <w:left w:val="none" w:sz="0" w:space="0" w:color="auto"/>
                                    <w:bottom w:val="none" w:sz="0" w:space="0" w:color="auto"/>
                                    <w:right w:val="none" w:sz="0" w:space="0" w:color="auto"/>
                                  </w:divBdr>
                                  <w:divsChild>
                                    <w:div w:id="1844853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a.europa.eu/en/glossary/committee-medicinal-products-human-use" TargetMode="External"/><Relationship Id="rId3" Type="http://schemas.openxmlformats.org/officeDocument/2006/relationships/webSettings" Target="webSettings.xml"/><Relationship Id="rId7" Type="http://schemas.openxmlformats.org/officeDocument/2006/relationships/hyperlink" Target="https://www.ema.europa.eu/en/human-regulatory/post-authorisation/referral-procedure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ma.europa.eu/en/partners-networks/international-activities/multilateral-organisations-initiatives/european-directorate-quality-medicines-healthcare-edqm-council-europe" TargetMode="External"/><Relationship Id="rId11" Type="http://schemas.openxmlformats.org/officeDocument/2006/relationships/fontTable" Target="fontTable.xml"/><Relationship Id="rId5" Type="http://schemas.openxmlformats.org/officeDocument/2006/relationships/hyperlink" Target="https://www.ema.europa.eu/documents/press-release/ema-provide-guidance-avoiding-nitrosamines-human-medicines_en.pdf" TargetMode="External"/><Relationship Id="rId10" Type="http://schemas.openxmlformats.org/officeDocument/2006/relationships/hyperlink" Target="https://www.ema.europa.eu/en/glossary/chmp" TargetMode="External"/><Relationship Id="rId4" Type="http://schemas.openxmlformats.org/officeDocument/2006/relationships/hyperlink" Target="https://www.ema.europa.eu/en/medicines/human/referrals/angiotensin-ii-receptor-antagonists-sartans-containing-tetrazole-group" TargetMode="External"/><Relationship Id="rId9" Type="http://schemas.openxmlformats.org/officeDocument/2006/relationships/hyperlink" Target="https://www.ema.europa.eu/en/glossary/chm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632</Words>
  <Characters>3604</Characters>
  <Application>Microsoft Office Word</Application>
  <DocSecurity>0</DocSecurity>
  <Lines>30</Lines>
  <Paragraphs>8</Paragraphs>
  <ScaleCrop>false</ScaleCrop>
  <Company/>
  <LinksUpToDate>false</LinksUpToDate>
  <CharactersWithSpaces>4228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4</cp:revision>
  <dcterms:created xsi:type="dcterms:W3CDTF">2020-02-18T10:43:00Z</dcterms:created>
  <dcterms:modified xsi:type="dcterms:W3CDTF">2020-05-11T10:15:00Z</dcterms:modified>
</cp:coreProperties>
</file>