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C4FA12" w14:textId="77777777" w:rsidR="00995E70" w:rsidRPr="00995E70" w:rsidRDefault="00995E70" w:rsidP="00995E70">
      <w:pPr>
        <w:outlineLvl w:val="0"/>
        <w:rPr>
          <w:rFonts w:ascii="Verdana" w:eastAsia="Times New Roman" w:hAnsi="Verdana" w:cs="Times New Roman"/>
          <w:color w:val="000000"/>
          <w:kern w:val="36"/>
          <w:sz w:val="48"/>
          <w:szCs w:val="48"/>
        </w:rPr>
      </w:pPr>
      <w:r w:rsidRPr="00623296">
        <w:rPr>
          <w:rFonts w:ascii="Verdana" w:eastAsia="Times New Roman" w:hAnsi="Verdana" w:cs="Times New Roman"/>
          <w:color w:val="000000"/>
          <w:kern w:val="36"/>
          <w:sz w:val="48"/>
          <w:szCs w:val="48"/>
          <w:highlight w:val="lightGray"/>
        </w:rPr>
        <w:t>Revised guideline aims to strengthen global approach to development of new antibacterial medicines</w:t>
      </w:r>
    </w:p>
    <w:p w14:paraId="06BA2F2D" w14:textId="77777777" w:rsidR="00995E70" w:rsidRPr="00995E70" w:rsidRDefault="00995E70" w:rsidP="00995E70">
      <w:pPr>
        <w:rPr>
          <w:rFonts w:ascii="Times New Roman" w:eastAsia="Times New Roman" w:hAnsi="Times New Roman" w:cs="Times New Roman"/>
        </w:rPr>
      </w:pPr>
      <w:r w:rsidRPr="00995E70">
        <w:rPr>
          <w:rFonts w:ascii="Verdana" w:eastAsia="Times New Roman" w:hAnsi="Verdana" w:cs="Times New Roman"/>
          <w:color w:val="000000"/>
        </w:rPr>
        <w:t> </w:t>
      </w:r>
    </w:p>
    <w:p w14:paraId="2FB09263" w14:textId="77777777" w:rsidR="00995E70" w:rsidRPr="00995E70" w:rsidRDefault="00995E70" w:rsidP="00995E70">
      <w:pPr>
        <w:rPr>
          <w:rFonts w:ascii="Verdana" w:eastAsia="Times New Roman" w:hAnsi="Verdana" w:cs="Times New Roman"/>
          <w:color w:val="000000"/>
        </w:rPr>
      </w:pPr>
      <w:r w:rsidRPr="00995E70">
        <w:rPr>
          <w:rFonts w:ascii="Verdana" w:eastAsia="Times New Roman" w:hAnsi="Verdana" w:cs="Times New Roman"/>
          <w:color w:val="000000"/>
        </w:rPr>
        <w:t>Share</w:t>
      </w:r>
    </w:p>
    <w:p w14:paraId="23ECACEB" w14:textId="77777777" w:rsidR="00995E70" w:rsidRPr="00995E70" w:rsidRDefault="00995E70" w:rsidP="00995E70">
      <w:pPr>
        <w:rPr>
          <w:rFonts w:ascii="Verdana" w:eastAsia="Times New Roman" w:hAnsi="Verdana" w:cs="Times New Roman"/>
          <w:color w:val="000000"/>
        </w:rPr>
      </w:pPr>
      <w:r w:rsidRPr="00995E70">
        <w:rPr>
          <w:rFonts w:ascii="Verdana" w:eastAsia="Times New Roman" w:hAnsi="Verdana" w:cs="Times New Roman"/>
          <w:color w:val="000000"/>
        </w:rPr>
        <w:t>News 14/01/2019</w:t>
      </w:r>
    </w:p>
    <w:p w14:paraId="49B27BC0" w14:textId="2C16AD71" w:rsidR="00995E70" w:rsidRPr="00995E70" w:rsidRDefault="00995E70" w:rsidP="00995E70">
      <w:pPr>
        <w:spacing w:beforeAutospacing="1" w:afterAutospacing="1"/>
        <w:rPr>
          <w:rFonts w:ascii="Verdana" w:eastAsia="Times New Roman" w:hAnsi="Verdana" w:cs="Times New Roman"/>
          <w:color w:val="000000"/>
        </w:rPr>
      </w:pPr>
      <w:r w:rsidRPr="00995E70">
        <w:rPr>
          <w:rFonts w:ascii="Verdana" w:eastAsia="Times New Roman" w:hAnsi="Verdana" w:cs="Times New Roman"/>
          <w:color w:val="000000"/>
        </w:rPr>
        <w:fldChar w:fldCharType="begin"/>
      </w:r>
      <w:r w:rsidRPr="00995E70">
        <w:rPr>
          <w:rFonts w:ascii="Verdana" w:eastAsia="Times New Roman" w:hAnsi="Verdana" w:cs="Times New Roman"/>
          <w:color w:val="000000"/>
        </w:rPr>
        <w:instrText xml:space="preserve"> INCLUDEPICTURE "/var/folders/nj/m875g2tj2j50hjqpdb11s_540000gn/T/com.microsoft.Word/WebArchiveCopyPasteTempFiles/amr_guideline.jpg" \* MERGEFORMATINET </w:instrText>
      </w:r>
      <w:r w:rsidRPr="00995E70">
        <w:rPr>
          <w:rFonts w:ascii="Verdana" w:eastAsia="Times New Roman" w:hAnsi="Verdana" w:cs="Times New Roman"/>
          <w:color w:val="000000"/>
        </w:rPr>
        <w:fldChar w:fldCharType="separate"/>
      </w:r>
      <w:r w:rsidRPr="00995E70">
        <w:rPr>
          <w:rFonts w:ascii="Verdana" w:eastAsia="Times New Roman" w:hAnsi="Verdana" w:cs="Times New Roman"/>
          <w:noProof/>
          <w:color w:val="000000"/>
        </w:rPr>
        <w:drawing>
          <wp:inline distT="0" distB="0" distL="0" distR="0" wp14:anchorId="1FAA3A40" wp14:editId="4A79574B">
            <wp:extent cx="5943600" cy="4454525"/>
            <wp:effectExtent l="0" t="0" r="0" b="3175"/>
            <wp:docPr id="2" name="Picture 2" descr="Antimicrobial resistance guid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imicrobial resistance guidelin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454525"/>
                    </a:xfrm>
                    <a:prstGeom prst="rect">
                      <a:avLst/>
                    </a:prstGeom>
                    <a:noFill/>
                    <a:ln>
                      <a:noFill/>
                    </a:ln>
                  </pic:spPr>
                </pic:pic>
              </a:graphicData>
            </a:graphic>
          </wp:inline>
        </w:drawing>
      </w:r>
      <w:r w:rsidRPr="00995E70">
        <w:rPr>
          <w:rFonts w:ascii="Verdana" w:eastAsia="Times New Roman" w:hAnsi="Verdana" w:cs="Times New Roman"/>
          <w:color w:val="000000"/>
        </w:rPr>
        <w:fldChar w:fldCharType="end"/>
      </w:r>
      <w:r w:rsidRPr="00623296">
        <w:rPr>
          <w:rFonts w:ascii="Verdana" w:eastAsia="Times New Roman" w:hAnsi="Verdana" w:cs="Times New Roman"/>
          <w:color w:val="000000"/>
          <w:highlight w:val="lightGray"/>
        </w:rPr>
        <w:t>EMA has published a </w:t>
      </w:r>
      <w:r w:rsidRPr="00623296">
        <w:rPr>
          <w:rFonts w:ascii="Verdana" w:eastAsia="Times New Roman" w:hAnsi="Verdana" w:cs="Times New Roman"/>
          <w:color w:val="000000"/>
          <w:highlight w:val="lightGray"/>
        </w:rPr>
        <w:fldChar w:fldCharType="begin"/>
      </w:r>
      <w:r w:rsidRPr="00623296">
        <w:rPr>
          <w:rFonts w:ascii="Verdana" w:eastAsia="Times New Roman" w:hAnsi="Verdana" w:cs="Times New Roman"/>
          <w:color w:val="000000"/>
          <w:highlight w:val="lightGray"/>
        </w:rPr>
        <w:instrText xml:space="preserve"> INCLUDEPICTURE "/var/folders/nj/m875g2tj2j50hjqpdb11s_540000gn/T/com.microsoft.Word/WebArchiveCopyPasteTempFiles/application-pdf.svg" \* MERGEFORMATINET </w:instrText>
      </w:r>
      <w:r w:rsidRPr="00623296">
        <w:rPr>
          <w:rFonts w:ascii="Verdana" w:eastAsia="Times New Roman" w:hAnsi="Verdana" w:cs="Times New Roman"/>
          <w:color w:val="000000"/>
          <w:highlight w:val="lightGray"/>
        </w:rPr>
        <w:fldChar w:fldCharType="separate"/>
      </w:r>
      <w:r w:rsidRPr="00623296">
        <w:rPr>
          <w:rFonts w:ascii="Verdana" w:eastAsia="Times New Roman" w:hAnsi="Verdana" w:cs="Times New Roman"/>
          <w:noProof/>
          <w:color w:val="000000"/>
          <w:highlight w:val="lightGray"/>
        </w:rPr>
        <mc:AlternateContent>
          <mc:Choice Requires="wps">
            <w:drawing>
              <wp:inline distT="0" distB="0" distL="0" distR="0" wp14:anchorId="6089711B" wp14:editId="11A905ED">
                <wp:extent cx="307975" cy="307975"/>
                <wp:effectExtent l="0" t="0" r="0" b="0"/>
                <wp:docPr id="1" name="Rectangle 1" descr="PDF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3BC5E3" id="Rectangle 1" o:spid="_x0000_s1026" alt="PDF icon"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" filled="f" stroked="f">
                <o:lock v:ext="edit" aspectratio="t"/>
                <w10:anchorlock/>
              </v:rect>
            </w:pict>
          </mc:Fallback>
        </mc:AlternateContent>
      </w:r>
      <w:r w:rsidRPr="00623296">
        <w:rPr>
          <w:rFonts w:ascii="Verdana" w:eastAsia="Times New Roman" w:hAnsi="Verdana" w:cs="Times New Roman"/>
          <w:color w:val="000000"/>
          <w:highlight w:val="lightGray"/>
        </w:rPr>
        <w:fldChar w:fldCharType="end"/>
      </w:r>
      <w:hyperlink r:id="rId5" w:tgtFrame="_blank" w:history="1">
        <w:r w:rsidRPr="00623296">
          <w:rPr>
            <w:rFonts w:ascii="Verdana" w:eastAsia="Times New Roman" w:hAnsi="Verdana" w:cs="Times New Roman"/>
            <w:color w:val="75197C"/>
            <w:highlight w:val="lightGray"/>
            <w:u w:val="single"/>
          </w:rPr>
          <w:t>revision of its guideline on the evaluation of human medicines indicated for the treatment of bacterial infections</w:t>
        </w:r>
      </w:hyperlink>
      <w:r w:rsidRPr="00623296">
        <w:rPr>
          <w:rFonts w:ascii="Verdana" w:eastAsia="Times New Roman" w:hAnsi="Verdana" w:cs="Times New Roman"/>
          <w:color w:val="000000"/>
          <w:highlight w:val="lightGray"/>
        </w:rPr>
        <w:t> for a six-month public consultation.</w:t>
      </w:r>
      <w:r w:rsidRPr="00995E70">
        <w:rPr>
          <w:rFonts w:ascii="Verdana" w:eastAsia="Times New Roman" w:hAnsi="Verdana" w:cs="Times New Roman"/>
          <w:color w:val="000000"/>
        </w:rPr>
        <w:t xml:space="preserve"> </w:t>
      </w:r>
      <w:bookmarkStart w:id="0" w:name="_GoBack"/>
      <w:bookmarkEnd w:id="0"/>
      <w:r w:rsidRPr="004D0137">
        <w:rPr>
          <w:rFonts w:ascii="Verdana" w:eastAsia="Times New Roman" w:hAnsi="Verdana" w:cs="Times New Roman"/>
          <w:color w:val="000000"/>
          <w:highlight w:val="yellow"/>
        </w:rPr>
        <w:t>Stakeholders can send their comments by 31 July 2019 to </w:t>
      </w:r>
      <w:hyperlink r:id="rId6" w:history="1">
        <w:r w:rsidRPr="004D0137">
          <w:rPr>
            <w:rFonts w:ascii="Verdana" w:eastAsia="Times New Roman" w:hAnsi="Verdana" w:cs="Times New Roman"/>
            <w:color w:val="75197C"/>
            <w:highlight w:val="yellow"/>
            <w:u w:val="single"/>
          </w:rPr>
          <w:t>idwpsecretariat@ema.europa.eu</w:t>
        </w:r>
      </w:hyperlink>
      <w:r w:rsidRPr="004D0137">
        <w:rPr>
          <w:rFonts w:ascii="Verdana" w:eastAsia="Times New Roman" w:hAnsi="Verdana" w:cs="Times New Roman"/>
          <w:color w:val="000000"/>
          <w:highlight w:val="yellow"/>
        </w:rPr>
        <w:t> using the provided.</w:t>
      </w:r>
    </w:p>
    <w:p w14:paraId="5F42606C" w14:textId="77777777" w:rsidR="00995E70" w:rsidRPr="00995E70" w:rsidRDefault="00995E70" w:rsidP="00995E70">
      <w:pPr>
        <w:spacing w:beforeAutospacing="1" w:afterAutospacing="1"/>
        <w:rPr>
          <w:rFonts w:ascii="Verdana" w:eastAsia="Times New Roman" w:hAnsi="Verdana" w:cs="Times New Roman"/>
          <w:color w:val="000000"/>
        </w:rPr>
      </w:pPr>
      <w:r w:rsidRPr="00623296">
        <w:rPr>
          <w:rFonts w:ascii="Verdana" w:eastAsia="Times New Roman" w:hAnsi="Verdana" w:cs="Times New Roman"/>
          <w:color w:val="000000"/>
          <w:highlight w:val="lightGray"/>
        </w:rPr>
        <w:t>EMA plays an important role in the fight against </w:t>
      </w:r>
      <w:hyperlink r:id="rId7" w:tgtFrame="_self" w:history="1">
        <w:r w:rsidRPr="00623296">
          <w:rPr>
            <w:rFonts w:ascii="Verdana" w:eastAsia="Times New Roman" w:hAnsi="Verdana" w:cs="Times New Roman"/>
            <w:color w:val="75197C"/>
            <w:highlight w:val="lightGray"/>
            <w:u w:val="single"/>
            <w:shd w:val="clear" w:color="auto" w:fill="FFFFFF"/>
          </w:rPr>
          <w:t>antimicrobial resistance</w:t>
        </w:r>
      </w:hyperlink>
      <w:r w:rsidRPr="00623296">
        <w:rPr>
          <w:rFonts w:ascii="Verdana" w:eastAsia="Times New Roman" w:hAnsi="Verdana" w:cs="Times New Roman"/>
          <w:color w:val="000000"/>
          <w:highlight w:val="lightGray"/>
        </w:rPr>
        <w:t> by supporting the development of new medicines and treatment approaches, especially for patients with infections caused by multi-drug resistant bacteria and limited therapeutic options.</w:t>
      </w:r>
    </w:p>
    <w:p w14:paraId="1079E9C0" w14:textId="77777777" w:rsidR="00995E70" w:rsidRPr="00623296" w:rsidRDefault="00995E70" w:rsidP="00995E70">
      <w:pPr>
        <w:spacing w:beforeAutospacing="1" w:afterAutospacing="1"/>
        <w:rPr>
          <w:rFonts w:ascii="Verdana" w:eastAsia="Times New Roman" w:hAnsi="Verdana" w:cs="Times New Roman"/>
          <w:color w:val="000000"/>
          <w:highlight w:val="lightGray"/>
        </w:rPr>
      </w:pPr>
      <w:r w:rsidRPr="00623296">
        <w:rPr>
          <w:rFonts w:ascii="Verdana" w:eastAsia="Times New Roman" w:hAnsi="Verdana" w:cs="Times New Roman"/>
          <w:color w:val="000000"/>
          <w:highlight w:val="lightGray"/>
        </w:rPr>
        <w:lastRenderedPageBreak/>
        <w:t>Antimicrobial resistance is a global public health problem. Regulators in the European Union, the </w:t>
      </w:r>
      <w:hyperlink r:id="rId8" w:history="1">
        <w:r w:rsidRPr="00623296">
          <w:rPr>
            <w:rFonts w:ascii="Verdana" w:eastAsia="Times New Roman" w:hAnsi="Verdana" w:cs="Times New Roman"/>
            <w:color w:val="75197C"/>
            <w:highlight w:val="lightGray"/>
            <w:u w:val="single"/>
          </w:rPr>
          <w:t>United States</w:t>
        </w:r>
      </w:hyperlink>
      <w:r w:rsidRPr="00623296">
        <w:rPr>
          <w:rFonts w:ascii="Verdana" w:eastAsia="Times New Roman" w:hAnsi="Verdana" w:cs="Times New Roman"/>
          <w:color w:val="000000"/>
          <w:highlight w:val="lightGray"/>
        </w:rPr>
        <w:t> and </w:t>
      </w:r>
      <w:hyperlink r:id="rId9" w:history="1">
        <w:r w:rsidRPr="00623296">
          <w:rPr>
            <w:rFonts w:ascii="Verdana" w:eastAsia="Times New Roman" w:hAnsi="Verdana" w:cs="Times New Roman"/>
            <w:color w:val="75197C"/>
            <w:highlight w:val="lightGray"/>
            <w:u w:val="single"/>
          </w:rPr>
          <w:t>Japan</w:t>
        </w:r>
      </w:hyperlink>
      <w:r w:rsidRPr="00623296">
        <w:rPr>
          <w:rFonts w:ascii="Verdana" w:eastAsia="Times New Roman" w:hAnsi="Verdana" w:cs="Times New Roman"/>
          <w:color w:val="000000"/>
          <w:highlight w:val="lightGray"/>
        </w:rPr>
        <w:t> have had extensive discussions over the last few years to explore and agree how to align as much as possible their respective data requirements so that medicine developers can design </w:t>
      </w:r>
      <w:hyperlink r:id="rId10" w:tgtFrame="_blank" w:tooltip="A study performed to investigate the safety or efficacy of a medicine. For human medicines, these studies are carried out in human volunteers." w:history="1">
        <w:r w:rsidRPr="00623296">
          <w:rPr>
            <w:rFonts w:ascii="Verdana" w:eastAsia="Times New Roman" w:hAnsi="Verdana" w:cs="Times New Roman"/>
            <w:color w:val="000000"/>
            <w:highlight w:val="lightGray"/>
            <w:u w:val="single"/>
          </w:rPr>
          <w:t>clinical trials</w:t>
        </w:r>
      </w:hyperlink>
      <w:r w:rsidRPr="00623296">
        <w:rPr>
          <w:rFonts w:ascii="Verdana" w:eastAsia="Times New Roman" w:hAnsi="Verdana" w:cs="Times New Roman"/>
          <w:color w:val="000000"/>
          <w:highlight w:val="lightGray"/>
        </w:rPr>
        <w:t> that meet the evidence needs of multiple regulatory agencies. The revised guidance reflects the outcome of these discussions.</w:t>
      </w:r>
    </w:p>
    <w:p w14:paraId="30092E69" w14:textId="77777777" w:rsidR="00995E70" w:rsidRPr="00623296" w:rsidRDefault="00995E70" w:rsidP="00995E70">
      <w:pPr>
        <w:spacing w:before="100" w:beforeAutospacing="1" w:after="100" w:afterAutospacing="1"/>
        <w:rPr>
          <w:rFonts w:ascii="Verdana" w:eastAsia="Times New Roman" w:hAnsi="Verdana" w:cs="Times New Roman"/>
          <w:color w:val="000000"/>
          <w:highlight w:val="lightGray"/>
        </w:rPr>
      </w:pPr>
      <w:r w:rsidRPr="00623296">
        <w:rPr>
          <w:rFonts w:ascii="Verdana" w:eastAsia="Times New Roman" w:hAnsi="Verdana" w:cs="Times New Roman"/>
          <w:color w:val="000000"/>
          <w:highlight w:val="lightGray"/>
        </w:rPr>
        <w:t>In addition, it offers clarification on the clinical development of antibacterial agents that are expected to address an unmet medical need, in accordance with experience gained from previous regulatory decisions.</w:t>
      </w:r>
    </w:p>
    <w:p w14:paraId="6B464CCE" w14:textId="77777777" w:rsidR="00995E70" w:rsidRPr="00995E70" w:rsidRDefault="00995E70" w:rsidP="00995E70">
      <w:pPr>
        <w:spacing w:before="100" w:beforeAutospacing="1" w:after="100" w:afterAutospacing="1"/>
        <w:rPr>
          <w:rFonts w:ascii="Verdana" w:eastAsia="Times New Roman" w:hAnsi="Verdana" w:cs="Times New Roman"/>
          <w:color w:val="000000"/>
        </w:rPr>
      </w:pPr>
      <w:r w:rsidRPr="00623296">
        <w:rPr>
          <w:rFonts w:ascii="Verdana" w:eastAsia="Times New Roman" w:hAnsi="Verdana" w:cs="Times New Roman"/>
          <w:color w:val="000000"/>
          <w:highlight w:val="lightGray"/>
        </w:rPr>
        <w:t xml:space="preserve">Specific advice has also been added with regards to the EU regulatory requirements to develop medicines for the treatment of uncomplicated urinary tract infections and </w:t>
      </w:r>
      <w:proofErr w:type="spellStart"/>
      <w:r w:rsidRPr="00623296">
        <w:rPr>
          <w:rFonts w:ascii="Verdana" w:eastAsia="Times New Roman" w:hAnsi="Verdana" w:cs="Times New Roman"/>
          <w:color w:val="000000"/>
          <w:highlight w:val="lightGray"/>
        </w:rPr>
        <w:t>gonorrhoea</w:t>
      </w:r>
      <w:proofErr w:type="spellEnd"/>
      <w:r w:rsidRPr="00623296">
        <w:rPr>
          <w:rFonts w:ascii="Verdana" w:eastAsia="Times New Roman" w:hAnsi="Verdana" w:cs="Times New Roman"/>
          <w:color w:val="000000"/>
          <w:highlight w:val="lightGray"/>
        </w:rPr>
        <w:t>.</w:t>
      </w:r>
    </w:p>
    <w:p w14:paraId="02FD72CD" w14:textId="77777777" w:rsidR="00995E70" w:rsidRPr="00995E70" w:rsidRDefault="00995E70" w:rsidP="00995E70">
      <w:pPr>
        <w:spacing w:beforeAutospacing="1" w:afterAutospacing="1"/>
        <w:rPr>
          <w:rFonts w:ascii="Verdana" w:eastAsia="Times New Roman" w:hAnsi="Verdana" w:cs="Times New Roman"/>
          <w:color w:val="000000"/>
        </w:rPr>
      </w:pPr>
      <w:r w:rsidRPr="004D0137">
        <w:rPr>
          <w:rFonts w:ascii="Verdana" w:eastAsia="Times New Roman" w:hAnsi="Verdana" w:cs="Times New Roman"/>
          <w:color w:val="000000"/>
          <w:highlight w:val="yellow"/>
        </w:rPr>
        <w:t>The draft revised </w:t>
      </w:r>
      <w:hyperlink r:id="rId11" w:tgtFrame="_blank" w:tooltip="A document providing guidance on the scientific or regulatory aspects of the development of medicines and applications for marketing authorisation. Although guidelines are not legally binding, applicants need to provide justification for any deviations. &#13; &#13; For more information can be found under Scientific guidelines." w:history="1">
        <w:r w:rsidRPr="004D0137">
          <w:rPr>
            <w:rFonts w:ascii="Verdana" w:eastAsia="Times New Roman" w:hAnsi="Verdana" w:cs="Times New Roman"/>
            <w:color w:val="000000"/>
            <w:highlight w:val="yellow"/>
            <w:u w:val="single"/>
          </w:rPr>
          <w:t>guideline</w:t>
        </w:r>
      </w:hyperlink>
      <w:r w:rsidRPr="004D0137">
        <w:rPr>
          <w:rFonts w:ascii="Verdana" w:eastAsia="Times New Roman" w:hAnsi="Verdana" w:cs="Times New Roman"/>
          <w:color w:val="000000"/>
          <w:highlight w:val="yellow"/>
        </w:rPr>
        <w:t> was adopted by EMA’s human medicines committee (</w:t>
      </w:r>
      <w:hyperlink r:id="rId12" w:tgtFrame="_blank" w:tooltip="Committee for Medicinal Products for Human Use -  the committee that is responsible for preparing the Agency's opinions on questions concerning human medicines. &#13; &#13; More information can be found under 'Committee for Medicinal Products for Human Use (CHMP)'." w:history="1">
        <w:r w:rsidRPr="004D0137">
          <w:rPr>
            <w:rFonts w:ascii="Verdana" w:eastAsia="Times New Roman" w:hAnsi="Verdana" w:cs="Times New Roman"/>
            <w:color w:val="000000"/>
            <w:highlight w:val="yellow"/>
            <w:u w:val="single"/>
          </w:rPr>
          <w:t>CHMP</w:t>
        </w:r>
      </w:hyperlink>
      <w:r w:rsidRPr="004D0137">
        <w:rPr>
          <w:rFonts w:ascii="Verdana" w:eastAsia="Times New Roman" w:hAnsi="Verdana" w:cs="Times New Roman"/>
          <w:color w:val="000000"/>
          <w:highlight w:val="yellow"/>
        </w:rPr>
        <w:t>).</w:t>
      </w:r>
    </w:p>
    <w:p w14:paraId="4BF82D05"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6C2"/>
    <w:rsid w:val="003916C2"/>
    <w:rsid w:val="00453EED"/>
    <w:rsid w:val="004D0137"/>
    <w:rsid w:val="00623296"/>
    <w:rsid w:val="00995E70"/>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BE95C3"/>
  <w14:defaultImageDpi w14:val="32767"/>
  <w15:chartTrackingRefBased/>
  <w15:docId w15:val="{66D02E48-D2DB-0549-94D5-CC5E129F2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995E70"/>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5E70"/>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995E70"/>
  </w:style>
  <w:style w:type="character" w:customStyle="1" w:styleId="date-display-single">
    <w:name w:val="date-display-single"/>
    <w:basedOn w:val="DefaultParagraphFont"/>
    <w:rsid w:val="00995E70"/>
  </w:style>
  <w:style w:type="paragraph" w:styleId="NormalWeb">
    <w:name w:val="Normal (Web)"/>
    <w:basedOn w:val="Normal"/>
    <w:uiPriority w:val="99"/>
    <w:semiHidden/>
    <w:unhideWhenUsed/>
    <w:rsid w:val="00995E70"/>
    <w:pPr>
      <w:spacing w:before="100" w:beforeAutospacing="1" w:after="100" w:afterAutospacing="1"/>
    </w:pPr>
    <w:rPr>
      <w:rFonts w:ascii="Times New Roman" w:eastAsia="Times New Roman" w:hAnsi="Times New Roman" w:cs="Times New Roman"/>
    </w:rPr>
  </w:style>
  <w:style w:type="character" w:customStyle="1" w:styleId="file">
    <w:name w:val="file"/>
    <w:basedOn w:val="DefaultParagraphFont"/>
    <w:rsid w:val="00995E70"/>
  </w:style>
  <w:style w:type="character" w:styleId="Hyperlink">
    <w:name w:val="Hyperlink"/>
    <w:basedOn w:val="DefaultParagraphFont"/>
    <w:uiPriority w:val="99"/>
    <w:semiHidden/>
    <w:unhideWhenUsed/>
    <w:rsid w:val="00995E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329191">
      <w:bodyDiv w:val="1"/>
      <w:marLeft w:val="0"/>
      <w:marRight w:val="0"/>
      <w:marTop w:val="0"/>
      <w:marBottom w:val="0"/>
      <w:divBdr>
        <w:top w:val="none" w:sz="0" w:space="0" w:color="auto"/>
        <w:left w:val="none" w:sz="0" w:space="0" w:color="auto"/>
        <w:bottom w:val="none" w:sz="0" w:space="0" w:color="auto"/>
        <w:right w:val="none" w:sz="0" w:space="0" w:color="auto"/>
      </w:divBdr>
      <w:divsChild>
        <w:div w:id="685132680">
          <w:marLeft w:val="0"/>
          <w:marRight w:val="0"/>
          <w:marTop w:val="0"/>
          <w:marBottom w:val="0"/>
          <w:divBdr>
            <w:top w:val="none" w:sz="0" w:space="0" w:color="auto"/>
            <w:left w:val="none" w:sz="0" w:space="0" w:color="auto"/>
            <w:bottom w:val="none" w:sz="0" w:space="0" w:color="auto"/>
            <w:right w:val="none" w:sz="0" w:space="0" w:color="auto"/>
          </w:divBdr>
          <w:divsChild>
            <w:div w:id="904336166">
              <w:marLeft w:val="0"/>
              <w:marRight w:val="0"/>
              <w:marTop w:val="0"/>
              <w:marBottom w:val="0"/>
              <w:divBdr>
                <w:top w:val="none" w:sz="0" w:space="0" w:color="auto"/>
                <w:left w:val="none" w:sz="0" w:space="0" w:color="auto"/>
                <w:bottom w:val="none" w:sz="0" w:space="0" w:color="auto"/>
                <w:right w:val="none" w:sz="0" w:space="0" w:color="auto"/>
              </w:divBdr>
            </w:div>
          </w:divsChild>
        </w:div>
        <w:div w:id="1317757377">
          <w:marLeft w:val="0"/>
          <w:marRight w:val="0"/>
          <w:marTop w:val="0"/>
          <w:marBottom w:val="0"/>
          <w:divBdr>
            <w:top w:val="none" w:sz="0" w:space="0" w:color="auto"/>
            <w:left w:val="none" w:sz="0" w:space="0" w:color="auto"/>
            <w:bottom w:val="none" w:sz="0" w:space="0" w:color="auto"/>
            <w:right w:val="none" w:sz="0" w:space="0" w:color="auto"/>
          </w:divBdr>
        </w:div>
        <w:div w:id="23139998">
          <w:marLeft w:val="0"/>
          <w:marRight w:val="0"/>
          <w:marTop w:val="0"/>
          <w:marBottom w:val="0"/>
          <w:divBdr>
            <w:top w:val="none" w:sz="0" w:space="0" w:color="auto"/>
            <w:left w:val="none" w:sz="0" w:space="0" w:color="auto"/>
            <w:bottom w:val="none" w:sz="0" w:space="0" w:color="auto"/>
            <w:right w:val="none" w:sz="0" w:space="0" w:color="auto"/>
          </w:divBdr>
          <w:divsChild>
            <w:div w:id="617683780">
              <w:marLeft w:val="0"/>
              <w:marRight w:val="0"/>
              <w:marTop w:val="0"/>
              <w:marBottom w:val="0"/>
              <w:divBdr>
                <w:top w:val="none" w:sz="0" w:space="0" w:color="auto"/>
                <w:left w:val="none" w:sz="0" w:space="0" w:color="auto"/>
                <w:bottom w:val="none" w:sz="0" w:space="0" w:color="auto"/>
                <w:right w:val="none" w:sz="0" w:space="0" w:color="auto"/>
              </w:divBdr>
              <w:divsChild>
                <w:div w:id="333648861">
                  <w:marLeft w:val="0"/>
                  <w:marRight w:val="0"/>
                  <w:marTop w:val="0"/>
                  <w:marBottom w:val="0"/>
                  <w:divBdr>
                    <w:top w:val="none" w:sz="0" w:space="0" w:color="auto"/>
                    <w:left w:val="none" w:sz="0" w:space="0" w:color="auto"/>
                    <w:bottom w:val="none" w:sz="0" w:space="0" w:color="auto"/>
                    <w:right w:val="none" w:sz="0" w:space="0" w:color="auto"/>
                  </w:divBdr>
                  <w:divsChild>
                    <w:div w:id="570848224">
                      <w:marLeft w:val="0"/>
                      <w:marRight w:val="0"/>
                      <w:marTop w:val="0"/>
                      <w:marBottom w:val="0"/>
                      <w:divBdr>
                        <w:top w:val="none" w:sz="0" w:space="0" w:color="auto"/>
                        <w:left w:val="none" w:sz="0" w:space="0" w:color="auto"/>
                        <w:bottom w:val="none" w:sz="0" w:space="0" w:color="auto"/>
                        <w:right w:val="none" w:sz="0" w:space="0" w:color="auto"/>
                      </w:divBdr>
                      <w:divsChild>
                        <w:div w:id="1681615737">
                          <w:marLeft w:val="0"/>
                          <w:marRight w:val="0"/>
                          <w:marTop w:val="0"/>
                          <w:marBottom w:val="0"/>
                          <w:divBdr>
                            <w:top w:val="none" w:sz="0" w:space="0" w:color="auto"/>
                            <w:left w:val="none" w:sz="0" w:space="0" w:color="auto"/>
                            <w:bottom w:val="none" w:sz="0" w:space="0" w:color="auto"/>
                            <w:right w:val="none" w:sz="0" w:space="0" w:color="auto"/>
                          </w:divBdr>
                          <w:divsChild>
                            <w:div w:id="1751192840">
                              <w:marLeft w:val="0"/>
                              <w:marRight w:val="0"/>
                              <w:marTop w:val="0"/>
                              <w:marBottom w:val="0"/>
                              <w:divBdr>
                                <w:top w:val="none" w:sz="0" w:space="0" w:color="auto"/>
                                <w:left w:val="none" w:sz="0" w:space="0" w:color="auto"/>
                                <w:bottom w:val="none" w:sz="0" w:space="0" w:color="auto"/>
                                <w:right w:val="none" w:sz="0" w:space="0" w:color="auto"/>
                              </w:divBdr>
                              <w:divsChild>
                                <w:div w:id="1206794597">
                                  <w:marLeft w:val="0"/>
                                  <w:marRight w:val="0"/>
                                  <w:marTop w:val="0"/>
                                  <w:marBottom w:val="0"/>
                                  <w:divBdr>
                                    <w:top w:val="none" w:sz="0" w:space="0" w:color="auto"/>
                                    <w:left w:val="none" w:sz="0" w:space="0" w:color="auto"/>
                                    <w:bottom w:val="none" w:sz="0" w:space="0" w:color="auto"/>
                                    <w:right w:val="none" w:sz="0" w:space="0" w:color="auto"/>
                                  </w:divBdr>
                                  <w:divsChild>
                                    <w:div w:id="162982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ma.europa.eu/en/partners-networks/international-activities/bilateral-interactions-non-eu-regulators/united-states"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ema.europa.eu/en/human-regulatory/overview/public-health-threats/antimicrobial-resistance" TargetMode="External"/><Relationship Id="rId12" Type="http://schemas.openxmlformats.org/officeDocument/2006/relationships/hyperlink" Target="https://www.ema.europa.eu/en/glossary/chm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IDWPSecretariat@ema.europa.eu" TargetMode="External"/><Relationship Id="rId11" Type="http://schemas.openxmlformats.org/officeDocument/2006/relationships/hyperlink" Target="https://www.ema.europa.eu/en/glossary/guideline" TargetMode="External"/><Relationship Id="rId5" Type="http://schemas.openxmlformats.org/officeDocument/2006/relationships/hyperlink" Target="https://www.ema.europa.eu/documents/scientific-guideline/draft-guideline-evaluation-medicinal-products-indicated-treatment-bacterial-infections-revision-3_en.pdf" TargetMode="External"/><Relationship Id="rId10" Type="http://schemas.openxmlformats.org/officeDocument/2006/relationships/hyperlink" Target="https://www.ema.europa.eu/en/glossary/clinical-trial" TargetMode="External"/><Relationship Id="rId4" Type="http://schemas.openxmlformats.org/officeDocument/2006/relationships/image" Target="media/image1.jpeg"/><Relationship Id="rId9" Type="http://schemas.openxmlformats.org/officeDocument/2006/relationships/hyperlink" Target="https://www.ema.europa.eu/en/partners-networks/international-activities/bilateral-interactions-non-eu-regulators/japa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524</Words>
  <Characters>2991</Characters>
  <Application>Microsoft Office Word</Application>
  <DocSecurity>0</DocSecurity>
  <Lines>24</Lines>
  <Paragraphs>7</Paragraphs>
  <ScaleCrop>false</ScaleCrop>
  <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2020-02-18T13:58:00Z</dcterms:created>
  <dcterms:modified xsi:type="dcterms:W3CDTF">2020-05-11T10:20:00Z</dcterms:modified>
</cp:coreProperties>
</file>