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B4C94" w14:textId="77777777" w:rsidR="00CF1DD2" w:rsidRPr="00CF1DD2" w:rsidRDefault="00CF1DD2" w:rsidP="00CF1DD2">
      <w:pPr>
        <w:outlineLvl w:val="0"/>
        <w:rPr>
          <w:rFonts w:ascii="Verdana" w:eastAsia="Times New Roman" w:hAnsi="Verdana" w:cs="Times New Roman"/>
          <w:color w:val="000000"/>
          <w:kern w:val="36"/>
          <w:sz w:val="48"/>
          <w:szCs w:val="48"/>
        </w:rPr>
      </w:pPr>
      <w:r w:rsidRPr="00CF1DD2">
        <w:rPr>
          <w:rFonts w:ascii="Verdana" w:eastAsia="Times New Roman" w:hAnsi="Verdana" w:cs="Times New Roman"/>
          <w:color w:val="000000"/>
          <w:kern w:val="36"/>
          <w:sz w:val="48"/>
          <w:szCs w:val="48"/>
        </w:rPr>
        <w:t>Regulatory update - EMA encourages companies to submit type I variations for 2019 by end of November 2019</w:t>
      </w:r>
    </w:p>
    <w:p w14:paraId="57D5BD27" w14:textId="77777777" w:rsidR="00CF1DD2" w:rsidRPr="00CF1DD2" w:rsidRDefault="00CF1DD2" w:rsidP="00CF1DD2">
      <w:pPr>
        <w:rPr>
          <w:rFonts w:ascii="Times New Roman" w:eastAsia="Times New Roman" w:hAnsi="Times New Roman" w:cs="Times New Roman"/>
        </w:rPr>
      </w:pPr>
      <w:r w:rsidRPr="00CF1DD2">
        <w:rPr>
          <w:rFonts w:ascii="Verdana" w:eastAsia="Times New Roman" w:hAnsi="Verdana" w:cs="Times New Roman"/>
          <w:color w:val="000000"/>
        </w:rPr>
        <w:t> </w:t>
      </w:r>
    </w:p>
    <w:p w14:paraId="3DC676E1" w14:textId="77777777" w:rsidR="00CF1DD2" w:rsidRPr="00CF1DD2" w:rsidRDefault="00CF1DD2" w:rsidP="00CF1DD2">
      <w:pPr>
        <w:rPr>
          <w:rFonts w:ascii="Verdana" w:eastAsia="Times New Roman" w:hAnsi="Verdana" w:cs="Times New Roman"/>
          <w:color w:val="000000"/>
        </w:rPr>
      </w:pPr>
      <w:r w:rsidRPr="00CF1DD2">
        <w:rPr>
          <w:rFonts w:ascii="Verdana" w:eastAsia="Times New Roman" w:hAnsi="Verdana" w:cs="Times New Roman"/>
          <w:color w:val="000000"/>
        </w:rPr>
        <w:t>Share</w:t>
      </w:r>
    </w:p>
    <w:p w14:paraId="01CB7D4B" w14:textId="77777777" w:rsidR="00CF1DD2" w:rsidRPr="00CF1DD2" w:rsidRDefault="00CF1DD2" w:rsidP="00CF1DD2">
      <w:pPr>
        <w:rPr>
          <w:rFonts w:ascii="Verdana" w:eastAsia="Times New Roman" w:hAnsi="Verdana" w:cs="Times New Roman"/>
          <w:color w:val="000000"/>
        </w:rPr>
      </w:pPr>
      <w:r w:rsidRPr="00CF1DD2">
        <w:rPr>
          <w:rFonts w:ascii="Verdana" w:eastAsia="Times New Roman" w:hAnsi="Verdana" w:cs="Times New Roman"/>
          <w:color w:val="000000"/>
        </w:rPr>
        <w:t>News 29/10/2019</w:t>
      </w:r>
    </w:p>
    <w:p w14:paraId="76925AC5" w14:textId="77777777" w:rsidR="00CF1DD2" w:rsidRPr="00936077" w:rsidRDefault="00CF1DD2" w:rsidP="00CF1DD2">
      <w:pPr>
        <w:spacing w:beforeAutospacing="1" w:afterAutospacing="1"/>
        <w:rPr>
          <w:rFonts w:ascii="Verdana" w:eastAsia="Times New Roman" w:hAnsi="Verdana" w:cs="Times New Roman"/>
          <w:color w:val="000000"/>
          <w:highlight w:val="yellow"/>
        </w:rPr>
      </w:pPr>
      <w:r w:rsidRPr="00936077">
        <w:rPr>
          <w:rFonts w:ascii="Verdana" w:eastAsia="Times New Roman" w:hAnsi="Verdana" w:cs="Times New Roman"/>
          <w:color w:val="000000"/>
          <w:highlight w:val="lightGray"/>
        </w:rPr>
        <w:t>The European Medicines Agency (EMA) is advising </w:t>
      </w:r>
      <w:hyperlink r:id="rId4" w:tgtFrame="_blank" w:tooltip="The company or other legal entity that has the authorisation to market a medicine in one, several or all European Union Member States." w:history="1">
        <w:r w:rsidRPr="00936077">
          <w:rPr>
            <w:rFonts w:ascii="Verdana" w:eastAsia="Times New Roman" w:hAnsi="Verdana" w:cs="Times New Roman"/>
            <w:color w:val="000000"/>
            <w:highlight w:val="lightGray"/>
            <w:u w:val="single"/>
          </w:rPr>
          <w:t xml:space="preserve">marketing </w:t>
        </w:r>
        <w:proofErr w:type="spellStart"/>
        <w:r w:rsidRPr="00936077">
          <w:rPr>
            <w:rFonts w:ascii="Verdana" w:eastAsia="Times New Roman" w:hAnsi="Verdana" w:cs="Times New Roman"/>
            <w:color w:val="000000"/>
            <w:highlight w:val="lightGray"/>
            <w:u w:val="single"/>
          </w:rPr>
          <w:t>authorisation</w:t>
        </w:r>
        <w:proofErr w:type="spellEnd"/>
        <w:r w:rsidRPr="00936077">
          <w:rPr>
            <w:rFonts w:ascii="Verdana" w:eastAsia="Times New Roman" w:hAnsi="Verdana" w:cs="Times New Roman"/>
            <w:color w:val="000000"/>
            <w:highlight w:val="lightGray"/>
            <w:u w:val="single"/>
          </w:rPr>
          <w:t xml:space="preserve"> holders</w:t>
        </w:r>
      </w:hyperlink>
      <w:r w:rsidRPr="00936077">
        <w:rPr>
          <w:rFonts w:ascii="Verdana" w:eastAsia="Times New Roman" w:hAnsi="Verdana" w:cs="Times New Roman"/>
          <w:color w:val="000000"/>
          <w:highlight w:val="lightGray"/>
        </w:rPr>
        <w:t> to submit type IA and type IAIN </w:t>
      </w:r>
      <w:hyperlink r:id="rId5" w:tgtFrame="_blank" w:tooltip="A change to the terms of a marketing authorisation. &#13; &#13; More information can be found under 'Variations'." w:history="1">
        <w:r w:rsidRPr="00936077">
          <w:rPr>
            <w:rFonts w:ascii="Verdana" w:eastAsia="Times New Roman" w:hAnsi="Verdana" w:cs="Times New Roman"/>
            <w:color w:val="000000"/>
            <w:highlight w:val="lightGray"/>
            <w:u w:val="single"/>
          </w:rPr>
          <w:t>variations</w:t>
        </w:r>
      </w:hyperlink>
      <w:r w:rsidRPr="00936077">
        <w:rPr>
          <w:rFonts w:ascii="Verdana" w:eastAsia="Times New Roman" w:hAnsi="Verdana" w:cs="Times New Roman"/>
          <w:color w:val="000000"/>
          <w:highlight w:val="lightGray"/>
        </w:rPr>
        <w:t> for 2019 no later than Friday 29 November 2019</w:t>
      </w:r>
      <w:r w:rsidRPr="00D916E3">
        <w:rPr>
          <w:rFonts w:ascii="Verdana" w:eastAsia="Times New Roman" w:hAnsi="Verdana" w:cs="Times New Roman"/>
          <w:color w:val="000000"/>
          <w:highlight w:val="darkGray"/>
        </w:rPr>
        <w:t>.</w:t>
      </w:r>
      <w:r w:rsidRPr="00CF1DD2">
        <w:rPr>
          <w:rFonts w:ascii="Verdana" w:eastAsia="Times New Roman" w:hAnsi="Verdana" w:cs="Times New Roman"/>
          <w:color w:val="000000"/>
        </w:rPr>
        <w:t xml:space="preserve"> </w:t>
      </w:r>
      <w:r w:rsidRPr="00936077">
        <w:rPr>
          <w:rFonts w:ascii="Verdana" w:eastAsia="Times New Roman" w:hAnsi="Verdana" w:cs="Times New Roman"/>
          <w:color w:val="000000"/>
          <w:highlight w:val="yellow"/>
        </w:rPr>
        <w:t>This will enable EMA to acknowledge the validity of the submissions before the Agency's closure between 23 December 2019 and 6 January 2020 and within the 30-day timeframe set out in Article 14 of </w:t>
      </w:r>
      <w:hyperlink r:id="rId6" w:tgtFrame="_blank" w:history="1">
        <w:r w:rsidRPr="00936077">
          <w:rPr>
            <w:rFonts w:ascii="Verdana" w:eastAsia="Times New Roman" w:hAnsi="Verdana" w:cs="Times New Roman"/>
            <w:color w:val="75197C"/>
            <w:highlight w:val="yellow"/>
            <w:u w:val="single"/>
          </w:rPr>
          <w:t>Commission Regulation (EC) No 1234/2008</w:t>
        </w:r>
      </w:hyperlink>
      <w:r w:rsidRPr="00936077">
        <w:rPr>
          <w:rFonts w:ascii="Verdana" w:eastAsia="Times New Roman" w:hAnsi="Verdana" w:cs="Times New Roman"/>
          <w:color w:val="000000"/>
          <w:highlight w:val="yellow"/>
        </w:rPr>
        <w:t>.</w:t>
      </w:r>
    </w:p>
    <w:p w14:paraId="67B11E12" w14:textId="77777777" w:rsidR="00CF1DD2" w:rsidRPr="00CF1DD2" w:rsidRDefault="00936077" w:rsidP="00CF1DD2">
      <w:pPr>
        <w:spacing w:beforeAutospacing="1" w:afterAutospacing="1"/>
        <w:rPr>
          <w:rFonts w:ascii="Verdana" w:eastAsia="Times New Roman" w:hAnsi="Verdana" w:cs="Times New Roman"/>
          <w:color w:val="000000"/>
        </w:rPr>
      </w:pPr>
      <w:hyperlink r:id="rId7" w:tgtFrame="_blank" w:tooltip="The company or other legal entity that has the authorisation to market a medicine in one, several or all European Union Member States." w:history="1">
        <w:r w:rsidR="00CF1DD2" w:rsidRPr="00936077">
          <w:rPr>
            <w:rFonts w:ascii="Verdana" w:eastAsia="Times New Roman" w:hAnsi="Verdana" w:cs="Times New Roman"/>
            <w:color w:val="000000"/>
            <w:highlight w:val="yellow"/>
            <w:u w:val="single"/>
          </w:rPr>
          <w:t xml:space="preserve">Marketing </w:t>
        </w:r>
        <w:proofErr w:type="spellStart"/>
        <w:r w:rsidR="00CF1DD2" w:rsidRPr="00936077">
          <w:rPr>
            <w:rFonts w:ascii="Verdana" w:eastAsia="Times New Roman" w:hAnsi="Verdana" w:cs="Times New Roman"/>
            <w:color w:val="000000"/>
            <w:highlight w:val="yellow"/>
            <w:u w:val="single"/>
          </w:rPr>
          <w:t>authorisation</w:t>
        </w:r>
        <w:proofErr w:type="spellEnd"/>
        <w:r w:rsidR="00CF1DD2" w:rsidRPr="00936077">
          <w:rPr>
            <w:rFonts w:ascii="Verdana" w:eastAsia="Times New Roman" w:hAnsi="Verdana" w:cs="Times New Roman"/>
            <w:color w:val="000000"/>
            <w:highlight w:val="yellow"/>
            <w:u w:val="single"/>
          </w:rPr>
          <w:t xml:space="preserve"> holders</w:t>
        </w:r>
      </w:hyperlink>
      <w:r w:rsidR="00CF1DD2" w:rsidRPr="00936077">
        <w:rPr>
          <w:rFonts w:ascii="Verdana" w:eastAsia="Times New Roman" w:hAnsi="Verdana" w:cs="Times New Roman"/>
          <w:color w:val="000000"/>
          <w:highlight w:val="yellow"/>
        </w:rPr>
        <w:t> planning to report Brexit-related Type IA/IAIN </w:t>
      </w:r>
      <w:hyperlink r:id="rId8" w:tgtFrame="_blank" w:tooltip="A change to the terms of a marketing authorisation. &#13; &#13; More information can be found under 'Variations'." w:history="1">
        <w:r w:rsidR="00CF1DD2" w:rsidRPr="00936077">
          <w:rPr>
            <w:rFonts w:ascii="Verdana" w:eastAsia="Times New Roman" w:hAnsi="Verdana" w:cs="Times New Roman"/>
            <w:color w:val="000000"/>
            <w:highlight w:val="yellow"/>
            <w:u w:val="single"/>
          </w:rPr>
          <w:t>variations</w:t>
        </w:r>
      </w:hyperlink>
      <w:r w:rsidR="00CF1DD2" w:rsidRPr="00936077">
        <w:rPr>
          <w:rFonts w:ascii="Verdana" w:eastAsia="Times New Roman" w:hAnsi="Verdana" w:cs="Times New Roman"/>
          <w:color w:val="000000"/>
          <w:highlight w:val="yellow"/>
        </w:rPr>
        <w:t> in December 2019 will receive the acknowledgment of the validity of the submissions within 30 days as per the usual procedure.</w:t>
      </w:r>
    </w:p>
    <w:p w14:paraId="10DB75AE" w14:textId="77777777" w:rsidR="00CF1DD2" w:rsidRPr="00936077" w:rsidRDefault="00936077" w:rsidP="00CF1DD2">
      <w:pPr>
        <w:spacing w:beforeAutospacing="1" w:afterAutospacing="1"/>
        <w:rPr>
          <w:rFonts w:ascii="Verdana" w:eastAsia="Times New Roman" w:hAnsi="Verdana" w:cs="Times New Roman"/>
          <w:color w:val="000000"/>
          <w:highlight w:val="yellow"/>
        </w:rPr>
      </w:pPr>
      <w:hyperlink r:id="rId9" w:tgtFrame="_blank" w:tooltip="The company or other legal entity that has the authorisation to market a medicine in one, several or all European Union Member States." w:history="1">
        <w:r w:rsidR="00CF1DD2" w:rsidRPr="00936077">
          <w:rPr>
            <w:rFonts w:ascii="Verdana" w:eastAsia="Times New Roman" w:hAnsi="Verdana" w:cs="Times New Roman"/>
            <w:color w:val="000000"/>
            <w:highlight w:val="yellow"/>
            <w:u w:val="single"/>
          </w:rPr>
          <w:t xml:space="preserve">Marketing </w:t>
        </w:r>
        <w:proofErr w:type="spellStart"/>
        <w:r w:rsidR="00CF1DD2" w:rsidRPr="00936077">
          <w:rPr>
            <w:rFonts w:ascii="Verdana" w:eastAsia="Times New Roman" w:hAnsi="Verdana" w:cs="Times New Roman"/>
            <w:color w:val="000000"/>
            <w:highlight w:val="yellow"/>
            <w:u w:val="single"/>
          </w:rPr>
          <w:t>authorisation</w:t>
        </w:r>
        <w:proofErr w:type="spellEnd"/>
        <w:r w:rsidR="00CF1DD2" w:rsidRPr="00936077">
          <w:rPr>
            <w:rFonts w:ascii="Verdana" w:eastAsia="Times New Roman" w:hAnsi="Verdana" w:cs="Times New Roman"/>
            <w:color w:val="000000"/>
            <w:highlight w:val="yellow"/>
            <w:u w:val="single"/>
          </w:rPr>
          <w:t xml:space="preserve"> holders</w:t>
        </w:r>
      </w:hyperlink>
      <w:r w:rsidR="00CF1DD2" w:rsidRPr="00936077">
        <w:rPr>
          <w:rFonts w:ascii="Verdana" w:eastAsia="Times New Roman" w:hAnsi="Verdana" w:cs="Times New Roman"/>
          <w:color w:val="000000"/>
          <w:highlight w:val="yellow"/>
        </w:rPr>
        <w:t> are advised to submit any </w:t>
      </w:r>
      <w:hyperlink r:id="rId10" w:tgtFrame="_blank" w:tooltip="A minor change to a marketing authorisation that the marketing-authorisation holder must notify to the regulatory authority before implementation, but which does not require formal approval. For more information, see type IB variations -  questions and answers." w:history="1">
        <w:r w:rsidR="00CF1DD2" w:rsidRPr="00936077">
          <w:rPr>
            <w:rFonts w:ascii="Verdana" w:eastAsia="Times New Roman" w:hAnsi="Verdana" w:cs="Times New Roman"/>
            <w:color w:val="000000"/>
            <w:highlight w:val="yellow"/>
            <w:u w:val="single"/>
          </w:rPr>
          <w:t>type IB variations</w:t>
        </w:r>
      </w:hyperlink>
      <w:r w:rsidR="00CF1DD2" w:rsidRPr="00936077">
        <w:rPr>
          <w:rFonts w:ascii="Verdana" w:eastAsia="Times New Roman" w:hAnsi="Verdana" w:cs="Times New Roman"/>
          <w:color w:val="000000"/>
          <w:highlight w:val="yellow"/>
        </w:rPr>
        <w:t> or </w:t>
      </w:r>
      <w:hyperlink r:id="rId11" w:tgtFrame="_blank" w:tooltip="The possibility for a marketing authorisation holder to submit more than one variation for a medicine in a single application. &#13; &#13; More information can be found under Grouping of variations -  questions and answers." w:history="1">
        <w:r w:rsidR="00CF1DD2" w:rsidRPr="00936077">
          <w:rPr>
            <w:rFonts w:ascii="Verdana" w:eastAsia="Times New Roman" w:hAnsi="Verdana" w:cs="Times New Roman"/>
            <w:color w:val="000000"/>
            <w:highlight w:val="yellow"/>
            <w:u w:val="single"/>
          </w:rPr>
          <w:t>groupings</w:t>
        </w:r>
      </w:hyperlink>
      <w:r w:rsidR="00CF1DD2" w:rsidRPr="00936077">
        <w:rPr>
          <w:rFonts w:ascii="Verdana" w:eastAsia="Times New Roman" w:hAnsi="Verdana" w:cs="Times New Roman"/>
          <w:color w:val="000000"/>
          <w:highlight w:val="yellow"/>
        </w:rPr>
        <w:t> of type IBs and type IAs by 6 December 2019 for a start of procedure in 2019. For submissions received on or after 9 December 2019, the procedure may not start until January 2020.</w:t>
      </w:r>
    </w:p>
    <w:p w14:paraId="4E3E3F38" w14:textId="77777777" w:rsidR="00CF1DD2" w:rsidRPr="00CF1DD2" w:rsidRDefault="00CF1DD2" w:rsidP="00CF1DD2">
      <w:pPr>
        <w:spacing w:beforeAutospacing="1" w:afterAutospacing="1"/>
        <w:rPr>
          <w:rFonts w:ascii="Verdana" w:eastAsia="Times New Roman" w:hAnsi="Verdana" w:cs="Times New Roman"/>
          <w:color w:val="000000"/>
        </w:rPr>
      </w:pPr>
      <w:r w:rsidRPr="00936077">
        <w:rPr>
          <w:rFonts w:ascii="Verdana" w:eastAsia="Times New Roman" w:hAnsi="Verdana" w:cs="Times New Roman"/>
          <w:color w:val="000000"/>
          <w:highlight w:val="yellow"/>
        </w:rPr>
        <w:t>For procedural or regulatory queries related to these procedures for human medicines, </w:t>
      </w:r>
      <w:hyperlink r:id="rId12" w:tgtFrame="_blank" w:tooltip="The company or other legal entity that has the authorisation to market a medicine in one, several or all European Union Member States." w:history="1">
        <w:r w:rsidRPr="00936077">
          <w:rPr>
            <w:rFonts w:ascii="Verdana" w:eastAsia="Times New Roman" w:hAnsi="Verdana" w:cs="Times New Roman"/>
            <w:color w:val="000000"/>
            <w:highlight w:val="yellow"/>
            <w:u w:val="single"/>
          </w:rPr>
          <w:t>marketing authorisation holders</w:t>
        </w:r>
      </w:hyperlink>
      <w:r w:rsidRPr="00936077">
        <w:rPr>
          <w:rFonts w:ascii="Verdana" w:eastAsia="Times New Roman" w:hAnsi="Verdana" w:cs="Times New Roman"/>
          <w:color w:val="000000"/>
          <w:highlight w:val="yellow"/>
        </w:rPr>
        <w:t> can send an email to: </w:t>
      </w:r>
      <w:hyperlink r:id="rId13" w:history="1">
        <w:r w:rsidRPr="00936077">
          <w:rPr>
            <w:rFonts w:ascii="Verdana" w:eastAsia="Times New Roman" w:hAnsi="Verdana" w:cs="Times New Roman"/>
            <w:color w:val="75197C"/>
            <w:highlight w:val="yellow"/>
            <w:u w:val="single"/>
          </w:rPr>
          <w:t>iaquery@ema.europa.eu</w:t>
        </w:r>
      </w:hyperlink>
      <w:r w:rsidRPr="00936077">
        <w:rPr>
          <w:rFonts w:ascii="Verdana" w:eastAsia="Times New Roman" w:hAnsi="Verdana" w:cs="Times New Roman"/>
          <w:color w:val="000000"/>
          <w:highlight w:val="yellow"/>
        </w:rPr>
        <w:t> or </w:t>
      </w:r>
      <w:hyperlink r:id="rId14" w:history="1">
        <w:r w:rsidRPr="00936077">
          <w:rPr>
            <w:rFonts w:ascii="Verdana" w:eastAsia="Times New Roman" w:hAnsi="Verdana" w:cs="Times New Roman"/>
            <w:color w:val="75197C"/>
            <w:highlight w:val="yellow"/>
            <w:u w:val="single"/>
          </w:rPr>
          <w:t>ibquery@ema.europa.eu</w:t>
        </w:r>
      </w:hyperlink>
      <w:r w:rsidRPr="00936077">
        <w:rPr>
          <w:rFonts w:ascii="Verdana" w:eastAsia="Times New Roman" w:hAnsi="Verdana" w:cs="Times New Roman"/>
          <w:color w:val="000000"/>
          <w:highlight w:val="yellow"/>
        </w:rPr>
        <w:t>. </w:t>
      </w:r>
      <w:r w:rsidRPr="00936077">
        <w:rPr>
          <w:rFonts w:ascii="Verdana" w:eastAsia="Times New Roman" w:hAnsi="Verdana" w:cs="Times New Roman"/>
          <w:color w:val="000000"/>
          <w:highlight w:val="yellow"/>
        </w:rPr>
        <w:br/>
        <w:t>For veterinary medicines, </w:t>
      </w:r>
      <w:hyperlink r:id="rId15" w:tgtFrame="_blank" w:tooltip="The company or other legal entity that has the authorisation to market a medicine in one, several or all European Union Member States." w:history="1">
        <w:r w:rsidRPr="00936077">
          <w:rPr>
            <w:rFonts w:ascii="Verdana" w:eastAsia="Times New Roman" w:hAnsi="Verdana" w:cs="Times New Roman"/>
            <w:color w:val="000000"/>
            <w:highlight w:val="yellow"/>
            <w:u w:val="single"/>
          </w:rPr>
          <w:t>marketing authorisation holders</w:t>
        </w:r>
      </w:hyperlink>
      <w:r w:rsidRPr="00936077">
        <w:rPr>
          <w:rFonts w:ascii="Verdana" w:eastAsia="Times New Roman" w:hAnsi="Verdana" w:cs="Times New Roman"/>
          <w:color w:val="000000"/>
          <w:highlight w:val="yellow"/>
        </w:rPr>
        <w:t> are advised to contact the vet applications team in advance of an upcoming submission at the following e-mail address: </w:t>
      </w:r>
      <w:hyperlink r:id="rId16" w:history="1">
        <w:r w:rsidRPr="00936077">
          <w:rPr>
            <w:rFonts w:ascii="Verdana" w:eastAsia="Times New Roman" w:hAnsi="Verdana" w:cs="Times New Roman"/>
            <w:color w:val="75197C"/>
            <w:highlight w:val="yellow"/>
            <w:u w:val="single"/>
          </w:rPr>
          <w:t>vet.applications@ema.europa.eu</w:t>
        </w:r>
      </w:hyperlink>
      <w:r w:rsidRPr="00936077">
        <w:rPr>
          <w:rFonts w:ascii="Verdana" w:eastAsia="Times New Roman" w:hAnsi="Verdana" w:cs="Times New Roman"/>
          <w:color w:val="000000"/>
          <w:highlight w:val="yellow"/>
        </w:rPr>
        <w:t>.</w:t>
      </w:r>
    </w:p>
    <w:p w14:paraId="450C2B39" w14:textId="77777777" w:rsidR="00CF1DD2" w:rsidRPr="00936077" w:rsidRDefault="00CF1DD2" w:rsidP="00CF1DD2">
      <w:pPr>
        <w:spacing w:beforeAutospacing="1" w:afterAutospacing="1"/>
        <w:rPr>
          <w:rFonts w:ascii="Verdana" w:eastAsia="Times New Roman" w:hAnsi="Verdana" w:cs="Times New Roman"/>
          <w:color w:val="000000"/>
          <w:highlight w:val="lightGray"/>
        </w:rPr>
      </w:pPr>
      <w:r w:rsidRPr="00936077">
        <w:rPr>
          <w:rFonts w:ascii="Verdana" w:eastAsia="Times New Roman" w:hAnsi="Verdana" w:cs="Times New Roman"/>
          <w:color w:val="000000"/>
          <w:highlight w:val="lightGray"/>
        </w:rPr>
        <w:t>Type I </w:t>
      </w:r>
      <w:hyperlink r:id="rId17" w:tgtFrame="_blank" w:tooltip="A change to the terms of a marketing authorisation. &#13; &#13; More information can be found under 'Variations'." w:history="1">
        <w:r w:rsidRPr="00936077">
          <w:rPr>
            <w:rFonts w:ascii="Verdana" w:eastAsia="Times New Roman" w:hAnsi="Verdana" w:cs="Times New Roman"/>
            <w:color w:val="000000"/>
            <w:highlight w:val="lightGray"/>
            <w:u w:val="single"/>
          </w:rPr>
          <w:t>variations</w:t>
        </w:r>
      </w:hyperlink>
      <w:r w:rsidRPr="00936077">
        <w:rPr>
          <w:rFonts w:ascii="Verdana" w:eastAsia="Times New Roman" w:hAnsi="Verdana" w:cs="Times New Roman"/>
          <w:color w:val="000000"/>
          <w:highlight w:val="lightGray"/>
        </w:rPr>
        <w:t> are minor changes to the </w:t>
      </w:r>
      <w:hyperlink r:id="rId18" w:tgtFrame="_blank" w:tooltip="The approval to market a medicine in one, several or all European Union Member States." w:history="1">
        <w:r w:rsidRPr="00936077">
          <w:rPr>
            <w:rFonts w:ascii="Verdana" w:eastAsia="Times New Roman" w:hAnsi="Verdana" w:cs="Times New Roman"/>
            <w:color w:val="000000"/>
            <w:highlight w:val="lightGray"/>
            <w:u w:val="single"/>
          </w:rPr>
          <w:t xml:space="preserve">marketing </w:t>
        </w:r>
        <w:proofErr w:type="spellStart"/>
        <w:r w:rsidRPr="00936077">
          <w:rPr>
            <w:rFonts w:ascii="Verdana" w:eastAsia="Times New Roman" w:hAnsi="Verdana" w:cs="Times New Roman"/>
            <w:color w:val="000000"/>
            <w:highlight w:val="lightGray"/>
            <w:u w:val="single"/>
          </w:rPr>
          <w:t>authorisation</w:t>
        </w:r>
        <w:proofErr w:type="spellEnd"/>
      </w:hyperlink>
      <w:r w:rsidRPr="00936077">
        <w:rPr>
          <w:rFonts w:ascii="Verdana" w:eastAsia="Times New Roman" w:hAnsi="Verdana" w:cs="Times New Roman"/>
          <w:color w:val="000000"/>
          <w:highlight w:val="lightGray"/>
        </w:rPr>
        <w:t> of a medicine.</w:t>
      </w:r>
    </w:p>
    <w:p w14:paraId="7EE3086A" w14:textId="77777777" w:rsidR="00CF1DD2" w:rsidRPr="00936077" w:rsidRDefault="00CF1DD2" w:rsidP="00CF1DD2">
      <w:pPr>
        <w:spacing w:beforeAutospacing="1" w:afterAutospacing="1"/>
        <w:rPr>
          <w:rFonts w:ascii="Verdana" w:eastAsia="Times New Roman" w:hAnsi="Verdana" w:cs="Times New Roman"/>
          <w:color w:val="000000"/>
          <w:highlight w:val="yellow"/>
        </w:rPr>
      </w:pPr>
      <w:r w:rsidRPr="00936077">
        <w:rPr>
          <w:rFonts w:ascii="Verdana" w:eastAsia="Times New Roman" w:hAnsi="Verdana" w:cs="Times New Roman"/>
          <w:color w:val="000000"/>
          <w:highlight w:val="lightGray"/>
        </w:rPr>
        <w:t>Type IAIN and IA </w:t>
      </w:r>
      <w:hyperlink r:id="rId19" w:tgtFrame="_blank" w:tooltip="A change to the terms of a marketing authorisation. &#13; &#13; More information can be found under 'Variations'." w:history="1">
        <w:r w:rsidRPr="00936077">
          <w:rPr>
            <w:rFonts w:ascii="Verdana" w:eastAsia="Times New Roman" w:hAnsi="Verdana" w:cs="Times New Roman"/>
            <w:color w:val="000000"/>
            <w:highlight w:val="lightGray"/>
            <w:u w:val="single"/>
          </w:rPr>
          <w:t>variations</w:t>
        </w:r>
      </w:hyperlink>
      <w:r w:rsidRPr="00936077">
        <w:rPr>
          <w:rFonts w:ascii="Verdana" w:eastAsia="Times New Roman" w:hAnsi="Verdana" w:cs="Times New Roman"/>
          <w:color w:val="000000"/>
          <w:highlight w:val="lightGray"/>
        </w:rPr>
        <w:t> have no impact on the quality, safety or </w:t>
      </w:r>
      <w:hyperlink r:id="rId20" w:tgtFrame="_blank" w:tooltip="The measurement of a medicine's desired effect under ideal conditions, such as in a clinical trial." w:history="1">
        <w:r w:rsidRPr="00936077">
          <w:rPr>
            <w:rFonts w:ascii="Verdana" w:eastAsia="Times New Roman" w:hAnsi="Verdana" w:cs="Times New Roman"/>
            <w:color w:val="000000"/>
            <w:highlight w:val="lightGray"/>
            <w:u w:val="single"/>
          </w:rPr>
          <w:t>efficacy</w:t>
        </w:r>
      </w:hyperlink>
      <w:r w:rsidRPr="00936077">
        <w:rPr>
          <w:rFonts w:ascii="Verdana" w:eastAsia="Times New Roman" w:hAnsi="Verdana" w:cs="Times New Roman"/>
          <w:color w:val="000000"/>
          <w:highlight w:val="lightGray"/>
        </w:rPr>
        <w:t> of the medicine. Type IAIN </w:t>
      </w:r>
      <w:hyperlink r:id="rId21" w:tgtFrame="_blank" w:tooltip="A change to the terms of a marketing authorisation. &#13; &#13; More information can be found under 'Variations'." w:history="1">
        <w:r w:rsidRPr="00936077">
          <w:rPr>
            <w:rFonts w:ascii="Verdana" w:eastAsia="Times New Roman" w:hAnsi="Verdana" w:cs="Times New Roman"/>
            <w:color w:val="000000"/>
            <w:highlight w:val="lightGray"/>
            <w:u w:val="single"/>
          </w:rPr>
          <w:t>variations</w:t>
        </w:r>
      </w:hyperlink>
      <w:r w:rsidRPr="00936077">
        <w:rPr>
          <w:rFonts w:ascii="Verdana" w:eastAsia="Times New Roman" w:hAnsi="Verdana" w:cs="Times New Roman"/>
          <w:color w:val="000000"/>
          <w:highlight w:val="lightGray"/>
        </w:rPr>
        <w:t> must be notified to the </w:t>
      </w:r>
      <w:hyperlink r:id="rId22" w:tgtFrame="_blank" w:tooltip="A medicines regulatory authority in a European Union Member State." w:history="1">
        <w:r w:rsidRPr="00936077">
          <w:rPr>
            <w:rFonts w:ascii="Verdana" w:eastAsia="Times New Roman" w:hAnsi="Verdana" w:cs="Times New Roman"/>
            <w:color w:val="000000"/>
            <w:highlight w:val="lightGray"/>
            <w:u w:val="single"/>
          </w:rPr>
          <w:t>national competent authority</w:t>
        </w:r>
      </w:hyperlink>
      <w:r w:rsidRPr="00936077">
        <w:rPr>
          <w:rFonts w:ascii="Verdana" w:eastAsia="Times New Roman" w:hAnsi="Verdana" w:cs="Times New Roman"/>
          <w:color w:val="000000"/>
          <w:highlight w:val="lightGray"/>
        </w:rPr>
        <w:t> or EMA immediately following implementation in order to ensure the continuous supervision of the medicine.</w:t>
      </w:r>
      <w:bookmarkStart w:id="0" w:name="_GoBack"/>
      <w:bookmarkEnd w:id="0"/>
      <w:r w:rsidRPr="00CF1DD2">
        <w:rPr>
          <w:rFonts w:ascii="Verdana" w:eastAsia="Times New Roman" w:hAnsi="Verdana" w:cs="Times New Roman"/>
          <w:color w:val="000000"/>
        </w:rPr>
        <w:t> </w:t>
      </w:r>
      <w:hyperlink r:id="rId23" w:tgtFrame="_blank" w:tooltip="A minor change to a marketing authorisation that has a minimal or no impact on the quality, safety or efficacy of the medicine and does not require prior approval before implementation by the marketing authorisation holder. For more information, see type IA variations -  questions and answers." w:history="1">
        <w:r w:rsidRPr="00936077">
          <w:rPr>
            <w:rFonts w:ascii="Verdana" w:eastAsia="Times New Roman" w:hAnsi="Verdana" w:cs="Times New Roman"/>
            <w:color w:val="000000"/>
            <w:highlight w:val="yellow"/>
            <w:u w:val="single"/>
          </w:rPr>
          <w:t>Type IA variations</w:t>
        </w:r>
      </w:hyperlink>
      <w:r w:rsidRPr="00936077">
        <w:rPr>
          <w:rFonts w:ascii="Verdana" w:eastAsia="Times New Roman" w:hAnsi="Verdana" w:cs="Times New Roman"/>
          <w:color w:val="000000"/>
          <w:highlight w:val="yellow"/>
        </w:rPr>
        <w:t> do not require immediate notification and should be notified to the </w:t>
      </w:r>
      <w:hyperlink r:id="rId24" w:tgtFrame="_blank" w:tooltip="A medicines regulatory authority in a European Union Member State." w:history="1">
        <w:r w:rsidRPr="00936077">
          <w:rPr>
            <w:rFonts w:ascii="Verdana" w:eastAsia="Times New Roman" w:hAnsi="Verdana" w:cs="Times New Roman"/>
            <w:color w:val="000000"/>
            <w:highlight w:val="yellow"/>
            <w:u w:val="single"/>
          </w:rPr>
          <w:t>national competent authority</w:t>
        </w:r>
      </w:hyperlink>
      <w:r w:rsidRPr="00936077">
        <w:rPr>
          <w:rFonts w:ascii="Verdana" w:eastAsia="Times New Roman" w:hAnsi="Verdana" w:cs="Times New Roman"/>
          <w:color w:val="000000"/>
          <w:highlight w:val="yellow"/>
        </w:rPr>
        <w:t> or EMA within 12 months of implementation, or earlier in certain cases.</w:t>
      </w:r>
    </w:p>
    <w:p w14:paraId="66C6BB1F" w14:textId="77777777" w:rsidR="00CF1DD2" w:rsidRPr="00CF1DD2" w:rsidRDefault="00936077" w:rsidP="00CF1DD2">
      <w:pPr>
        <w:spacing w:beforeAutospacing="1" w:afterAutospacing="1"/>
        <w:rPr>
          <w:rFonts w:ascii="Verdana" w:eastAsia="Times New Roman" w:hAnsi="Verdana" w:cs="Times New Roman"/>
          <w:color w:val="000000"/>
        </w:rPr>
      </w:pPr>
      <w:hyperlink r:id="rId25" w:tgtFrame="_blank" w:tooltip="A minor change to a marketing authorisation that the marketing-authorisation holder must notify to the regulatory authority before implementation, but which does not require formal approval. For more information, see type IB variations -  questions and answers." w:history="1">
        <w:r w:rsidR="00CF1DD2" w:rsidRPr="00936077">
          <w:rPr>
            <w:rFonts w:ascii="Verdana" w:eastAsia="Times New Roman" w:hAnsi="Verdana" w:cs="Times New Roman"/>
            <w:color w:val="000000"/>
            <w:highlight w:val="yellow"/>
            <w:u w:val="single"/>
          </w:rPr>
          <w:t>Type IB variations</w:t>
        </w:r>
      </w:hyperlink>
      <w:r w:rsidR="00CF1DD2" w:rsidRPr="00936077">
        <w:rPr>
          <w:rFonts w:ascii="Verdana" w:eastAsia="Times New Roman" w:hAnsi="Verdana" w:cs="Times New Roman"/>
          <w:color w:val="000000"/>
          <w:highlight w:val="yellow"/>
        </w:rPr>
        <w:t> must be notified to the </w:t>
      </w:r>
      <w:hyperlink r:id="rId26" w:tgtFrame="_blank" w:tooltip="A medicines regulatory authority in a European Union Member State." w:history="1">
        <w:r w:rsidR="00CF1DD2" w:rsidRPr="00936077">
          <w:rPr>
            <w:rFonts w:ascii="Verdana" w:eastAsia="Times New Roman" w:hAnsi="Verdana" w:cs="Times New Roman"/>
            <w:color w:val="000000"/>
            <w:highlight w:val="yellow"/>
            <w:u w:val="single"/>
          </w:rPr>
          <w:t>national competent authority</w:t>
        </w:r>
      </w:hyperlink>
      <w:r w:rsidR="00CF1DD2" w:rsidRPr="00936077">
        <w:rPr>
          <w:rFonts w:ascii="Verdana" w:eastAsia="Times New Roman" w:hAnsi="Verdana" w:cs="Times New Roman"/>
          <w:color w:val="000000"/>
          <w:highlight w:val="yellow"/>
        </w:rPr>
        <w:t> or EMA before implementation, but do not require a formal approval. Upon acknowledgement of receipt of a valid notification, the </w:t>
      </w:r>
      <w:hyperlink r:id="rId27" w:tgtFrame="_blank" w:tooltip="The company or other legal entity that has the authorisation to market a medicine in one, several or all European Union Member States." w:history="1">
        <w:r w:rsidR="00CF1DD2" w:rsidRPr="00936077">
          <w:rPr>
            <w:rFonts w:ascii="Verdana" w:eastAsia="Times New Roman" w:hAnsi="Verdana" w:cs="Times New Roman"/>
            <w:color w:val="000000"/>
            <w:highlight w:val="yellow"/>
            <w:u w:val="single"/>
          </w:rPr>
          <w:t xml:space="preserve">marketing </w:t>
        </w:r>
        <w:proofErr w:type="spellStart"/>
        <w:r w:rsidR="00CF1DD2" w:rsidRPr="00936077">
          <w:rPr>
            <w:rFonts w:ascii="Verdana" w:eastAsia="Times New Roman" w:hAnsi="Verdana" w:cs="Times New Roman"/>
            <w:color w:val="000000"/>
            <w:highlight w:val="yellow"/>
            <w:u w:val="single"/>
          </w:rPr>
          <w:t>authorisation</w:t>
        </w:r>
        <w:proofErr w:type="spellEnd"/>
        <w:r w:rsidR="00CF1DD2" w:rsidRPr="00936077">
          <w:rPr>
            <w:rFonts w:ascii="Verdana" w:eastAsia="Times New Roman" w:hAnsi="Verdana" w:cs="Times New Roman"/>
            <w:color w:val="000000"/>
            <w:highlight w:val="yellow"/>
            <w:u w:val="single"/>
          </w:rPr>
          <w:t xml:space="preserve"> holder</w:t>
        </w:r>
      </w:hyperlink>
      <w:r w:rsidR="00CF1DD2" w:rsidRPr="00936077">
        <w:rPr>
          <w:rFonts w:ascii="Verdana" w:eastAsia="Times New Roman" w:hAnsi="Verdana" w:cs="Times New Roman"/>
          <w:color w:val="000000"/>
          <w:highlight w:val="yellow"/>
        </w:rPr>
        <w:t> must wait for a period of 30 days to ensure that the notification is deemed acceptable by the </w:t>
      </w:r>
      <w:hyperlink r:id="rId28" w:tgtFrame="_blank" w:tooltip="A medicines regulatory authority in a European Union Member State." w:history="1">
        <w:r w:rsidR="00CF1DD2" w:rsidRPr="00936077">
          <w:rPr>
            <w:rFonts w:ascii="Verdana" w:eastAsia="Times New Roman" w:hAnsi="Verdana" w:cs="Times New Roman"/>
            <w:color w:val="000000"/>
            <w:highlight w:val="yellow"/>
            <w:u w:val="single"/>
          </w:rPr>
          <w:t>national competent authority</w:t>
        </w:r>
      </w:hyperlink>
      <w:r w:rsidR="00CF1DD2" w:rsidRPr="00936077">
        <w:rPr>
          <w:rFonts w:ascii="Verdana" w:eastAsia="Times New Roman" w:hAnsi="Verdana" w:cs="Times New Roman"/>
          <w:color w:val="000000"/>
          <w:highlight w:val="yellow"/>
        </w:rPr>
        <w:t> or EMA before implementing the change.</w:t>
      </w:r>
    </w:p>
    <w:p w14:paraId="34AAB68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98"/>
    <w:rsid w:val="00453EED"/>
    <w:rsid w:val="00936077"/>
    <w:rsid w:val="00B50D98"/>
    <w:rsid w:val="00BE080D"/>
    <w:rsid w:val="00CF1DD2"/>
    <w:rsid w:val="00D9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E5BF6"/>
  <w14:defaultImageDpi w14:val="32767"/>
  <w15:chartTrackingRefBased/>
  <w15:docId w15:val="{DD23892F-14D2-F244-850D-58D899AF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F1D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D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F1DD2"/>
  </w:style>
  <w:style w:type="character" w:customStyle="1" w:styleId="date-display-single">
    <w:name w:val="date-display-single"/>
    <w:basedOn w:val="DefaultParagraphFont"/>
    <w:rsid w:val="00CF1DD2"/>
  </w:style>
  <w:style w:type="paragraph" w:styleId="NormalWeb">
    <w:name w:val="Normal (Web)"/>
    <w:basedOn w:val="Normal"/>
    <w:uiPriority w:val="99"/>
    <w:semiHidden/>
    <w:unhideWhenUsed/>
    <w:rsid w:val="00CF1D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21857">
      <w:bodyDiv w:val="1"/>
      <w:marLeft w:val="0"/>
      <w:marRight w:val="0"/>
      <w:marTop w:val="0"/>
      <w:marBottom w:val="0"/>
      <w:divBdr>
        <w:top w:val="none" w:sz="0" w:space="0" w:color="auto"/>
        <w:left w:val="none" w:sz="0" w:space="0" w:color="auto"/>
        <w:bottom w:val="none" w:sz="0" w:space="0" w:color="auto"/>
        <w:right w:val="none" w:sz="0" w:space="0" w:color="auto"/>
      </w:divBdr>
      <w:divsChild>
        <w:div w:id="997349068">
          <w:marLeft w:val="0"/>
          <w:marRight w:val="0"/>
          <w:marTop w:val="0"/>
          <w:marBottom w:val="0"/>
          <w:divBdr>
            <w:top w:val="none" w:sz="0" w:space="0" w:color="auto"/>
            <w:left w:val="none" w:sz="0" w:space="0" w:color="auto"/>
            <w:bottom w:val="none" w:sz="0" w:space="0" w:color="auto"/>
            <w:right w:val="none" w:sz="0" w:space="0" w:color="auto"/>
          </w:divBdr>
          <w:divsChild>
            <w:div w:id="1986281104">
              <w:marLeft w:val="0"/>
              <w:marRight w:val="0"/>
              <w:marTop w:val="0"/>
              <w:marBottom w:val="0"/>
              <w:divBdr>
                <w:top w:val="none" w:sz="0" w:space="0" w:color="auto"/>
                <w:left w:val="none" w:sz="0" w:space="0" w:color="auto"/>
                <w:bottom w:val="none" w:sz="0" w:space="0" w:color="auto"/>
                <w:right w:val="none" w:sz="0" w:space="0" w:color="auto"/>
              </w:divBdr>
            </w:div>
          </w:divsChild>
        </w:div>
        <w:div w:id="1957832837">
          <w:marLeft w:val="0"/>
          <w:marRight w:val="0"/>
          <w:marTop w:val="0"/>
          <w:marBottom w:val="0"/>
          <w:divBdr>
            <w:top w:val="none" w:sz="0" w:space="0" w:color="auto"/>
            <w:left w:val="none" w:sz="0" w:space="0" w:color="auto"/>
            <w:bottom w:val="none" w:sz="0" w:space="0" w:color="auto"/>
            <w:right w:val="none" w:sz="0" w:space="0" w:color="auto"/>
          </w:divBdr>
        </w:div>
        <w:div w:id="351883358">
          <w:marLeft w:val="0"/>
          <w:marRight w:val="0"/>
          <w:marTop w:val="0"/>
          <w:marBottom w:val="0"/>
          <w:divBdr>
            <w:top w:val="none" w:sz="0" w:space="0" w:color="auto"/>
            <w:left w:val="none" w:sz="0" w:space="0" w:color="auto"/>
            <w:bottom w:val="none" w:sz="0" w:space="0" w:color="auto"/>
            <w:right w:val="none" w:sz="0" w:space="0" w:color="auto"/>
          </w:divBdr>
          <w:divsChild>
            <w:div w:id="613942553">
              <w:marLeft w:val="0"/>
              <w:marRight w:val="0"/>
              <w:marTop w:val="0"/>
              <w:marBottom w:val="0"/>
              <w:divBdr>
                <w:top w:val="none" w:sz="0" w:space="0" w:color="auto"/>
                <w:left w:val="none" w:sz="0" w:space="0" w:color="auto"/>
                <w:bottom w:val="none" w:sz="0" w:space="0" w:color="auto"/>
                <w:right w:val="none" w:sz="0" w:space="0" w:color="auto"/>
              </w:divBdr>
              <w:divsChild>
                <w:div w:id="597834287">
                  <w:marLeft w:val="0"/>
                  <w:marRight w:val="0"/>
                  <w:marTop w:val="0"/>
                  <w:marBottom w:val="0"/>
                  <w:divBdr>
                    <w:top w:val="none" w:sz="0" w:space="0" w:color="auto"/>
                    <w:left w:val="none" w:sz="0" w:space="0" w:color="auto"/>
                    <w:bottom w:val="none" w:sz="0" w:space="0" w:color="auto"/>
                    <w:right w:val="none" w:sz="0" w:space="0" w:color="auto"/>
                  </w:divBdr>
                  <w:divsChild>
                    <w:div w:id="428545687">
                      <w:marLeft w:val="0"/>
                      <w:marRight w:val="0"/>
                      <w:marTop w:val="0"/>
                      <w:marBottom w:val="0"/>
                      <w:divBdr>
                        <w:top w:val="none" w:sz="0" w:space="0" w:color="auto"/>
                        <w:left w:val="none" w:sz="0" w:space="0" w:color="auto"/>
                        <w:bottom w:val="none" w:sz="0" w:space="0" w:color="auto"/>
                        <w:right w:val="none" w:sz="0" w:space="0" w:color="auto"/>
                      </w:divBdr>
                      <w:divsChild>
                        <w:div w:id="1742557894">
                          <w:marLeft w:val="0"/>
                          <w:marRight w:val="0"/>
                          <w:marTop w:val="0"/>
                          <w:marBottom w:val="0"/>
                          <w:divBdr>
                            <w:top w:val="none" w:sz="0" w:space="0" w:color="auto"/>
                            <w:left w:val="none" w:sz="0" w:space="0" w:color="auto"/>
                            <w:bottom w:val="none" w:sz="0" w:space="0" w:color="auto"/>
                            <w:right w:val="none" w:sz="0" w:space="0" w:color="auto"/>
                          </w:divBdr>
                          <w:divsChild>
                            <w:div w:id="270362560">
                              <w:marLeft w:val="0"/>
                              <w:marRight w:val="0"/>
                              <w:marTop w:val="0"/>
                              <w:marBottom w:val="0"/>
                              <w:divBdr>
                                <w:top w:val="none" w:sz="0" w:space="0" w:color="auto"/>
                                <w:left w:val="none" w:sz="0" w:space="0" w:color="auto"/>
                                <w:bottom w:val="none" w:sz="0" w:space="0" w:color="auto"/>
                                <w:right w:val="none" w:sz="0" w:space="0" w:color="auto"/>
                              </w:divBdr>
                              <w:divsChild>
                                <w:div w:id="1529291692">
                                  <w:marLeft w:val="0"/>
                                  <w:marRight w:val="0"/>
                                  <w:marTop w:val="0"/>
                                  <w:marBottom w:val="0"/>
                                  <w:divBdr>
                                    <w:top w:val="none" w:sz="0" w:space="0" w:color="auto"/>
                                    <w:left w:val="none" w:sz="0" w:space="0" w:color="auto"/>
                                    <w:bottom w:val="none" w:sz="0" w:space="0" w:color="auto"/>
                                    <w:right w:val="none" w:sz="0" w:space="0" w:color="auto"/>
                                  </w:divBdr>
                                  <w:divsChild>
                                    <w:div w:id="2737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variation" TargetMode="External"/><Relationship Id="rId13" Type="http://schemas.openxmlformats.org/officeDocument/2006/relationships/hyperlink" Target="mailto:iaquery@ema.europa.eu" TargetMode="External"/><Relationship Id="rId18" Type="http://schemas.openxmlformats.org/officeDocument/2006/relationships/hyperlink" Target="https://www.ema.europa.eu/en/glossary/marketing-authorisation" TargetMode="External"/><Relationship Id="rId26" Type="http://schemas.openxmlformats.org/officeDocument/2006/relationships/hyperlink" Target="https://www.ema.europa.eu/en/glossary/national-competent-authority" TargetMode="External"/><Relationship Id="rId3" Type="http://schemas.openxmlformats.org/officeDocument/2006/relationships/webSettings" Target="webSettings.xml"/><Relationship Id="rId21" Type="http://schemas.openxmlformats.org/officeDocument/2006/relationships/hyperlink" Target="https://www.ema.europa.eu/en/glossary/variation" TargetMode="External"/><Relationship Id="rId7" Type="http://schemas.openxmlformats.org/officeDocument/2006/relationships/hyperlink" Target="https://www.ema.europa.eu/en/glossary/marketing-authorisation-holder" TargetMode="External"/><Relationship Id="rId12" Type="http://schemas.openxmlformats.org/officeDocument/2006/relationships/hyperlink" Target="https://www.ema.europa.eu/en/glossary/marketing-authorisation-holder" TargetMode="External"/><Relationship Id="rId17" Type="http://schemas.openxmlformats.org/officeDocument/2006/relationships/hyperlink" Target="https://www.ema.europa.eu/en/glossary/variation" TargetMode="External"/><Relationship Id="rId25" Type="http://schemas.openxmlformats.org/officeDocument/2006/relationships/hyperlink" Target="https://www.ema.europa.eu/en/glossary/type-ib-variation" TargetMode="External"/><Relationship Id="rId2" Type="http://schemas.openxmlformats.org/officeDocument/2006/relationships/settings" Target="settings.xml"/><Relationship Id="rId16" Type="http://schemas.openxmlformats.org/officeDocument/2006/relationships/hyperlink" Target="mailto:vet.applications@ema.europa.eu" TargetMode="External"/><Relationship Id="rId20" Type="http://schemas.openxmlformats.org/officeDocument/2006/relationships/hyperlink" Target="https://www.ema.europa.eu/en/glossary/efficacy"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ur-lex.europa.eu/LexUriServ/LexUriServ.do?uri=OJ:L:2008:334:0007:0024:en:PDF" TargetMode="External"/><Relationship Id="rId11" Type="http://schemas.openxmlformats.org/officeDocument/2006/relationships/hyperlink" Target="https://www.ema.europa.eu/en/glossary/grouping" TargetMode="External"/><Relationship Id="rId24" Type="http://schemas.openxmlformats.org/officeDocument/2006/relationships/hyperlink" Target="https://www.ema.europa.eu/en/glossary/national-competent-authority" TargetMode="External"/><Relationship Id="rId5" Type="http://schemas.openxmlformats.org/officeDocument/2006/relationships/hyperlink" Target="https://www.ema.europa.eu/en/glossary/variation" TargetMode="External"/><Relationship Id="rId15" Type="http://schemas.openxmlformats.org/officeDocument/2006/relationships/hyperlink" Target="https://www.ema.europa.eu/en/glossary/marketing-authorisation-holder" TargetMode="External"/><Relationship Id="rId23" Type="http://schemas.openxmlformats.org/officeDocument/2006/relationships/hyperlink" Target="https://www.ema.europa.eu/en/glossary/type-ia-variation" TargetMode="External"/><Relationship Id="rId28" Type="http://schemas.openxmlformats.org/officeDocument/2006/relationships/hyperlink" Target="https://www.ema.europa.eu/en/glossary/national-competent-authority" TargetMode="External"/><Relationship Id="rId10" Type="http://schemas.openxmlformats.org/officeDocument/2006/relationships/hyperlink" Target="https://www.ema.europa.eu/en/glossary/type-ib-variation" TargetMode="External"/><Relationship Id="rId19" Type="http://schemas.openxmlformats.org/officeDocument/2006/relationships/hyperlink" Target="https://www.ema.europa.eu/en/glossary/variation" TargetMode="External"/><Relationship Id="rId4" Type="http://schemas.openxmlformats.org/officeDocument/2006/relationships/hyperlink" Target="https://www.ema.europa.eu/en/glossary/marketing-authorisation-holder" TargetMode="External"/><Relationship Id="rId9" Type="http://schemas.openxmlformats.org/officeDocument/2006/relationships/hyperlink" Target="https://www.ema.europa.eu/en/glossary/marketing-authorisation-holder" TargetMode="External"/><Relationship Id="rId14" Type="http://schemas.openxmlformats.org/officeDocument/2006/relationships/hyperlink" Target="mailto:ibquery@ema.europa.eu" TargetMode="External"/><Relationship Id="rId22" Type="http://schemas.openxmlformats.org/officeDocument/2006/relationships/hyperlink" Target="https://www.ema.europa.eu/en/glossary/national-competent-authority" TargetMode="External"/><Relationship Id="rId27" Type="http://schemas.openxmlformats.org/officeDocument/2006/relationships/hyperlink" Target="https://www.ema.europa.eu/en/glossary/marketing-authorisation-hold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2020-02-18T10:44:00Z</dcterms:created>
  <dcterms:modified xsi:type="dcterms:W3CDTF">2020-05-11T10:23:00Z</dcterms:modified>
</cp:coreProperties>
</file>