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C964D" w14:textId="77777777" w:rsidR="00F76E7E" w:rsidRPr="00F76E7E" w:rsidRDefault="00F76E7E" w:rsidP="00F76E7E">
      <w:pPr>
        <w:outlineLvl w:val="0"/>
        <w:rPr>
          <w:rFonts w:ascii="Verdana" w:eastAsia="Times New Roman" w:hAnsi="Verdana" w:cs="Times New Roman"/>
          <w:color w:val="000000"/>
          <w:kern w:val="36"/>
          <w:sz w:val="48"/>
          <w:szCs w:val="48"/>
        </w:rPr>
      </w:pPr>
      <w:r w:rsidRPr="00F76E7E">
        <w:rPr>
          <w:rFonts w:ascii="Verdana" w:eastAsia="Times New Roman" w:hAnsi="Verdana" w:cs="Times New Roman"/>
          <w:color w:val="000000"/>
          <w:kern w:val="36"/>
          <w:sz w:val="48"/>
          <w:szCs w:val="48"/>
        </w:rPr>
        <w:t>Enhancing consistency in wording of therapeutic indications to support healthcare decision-making</w:t>
      </w:r>
    </w:p>
    <w:p w14:paraId="0B9ED022" w14:textId="77777777" w:rsidR="00F76E7E" w:rsidRPr="00F76E7E" w:rsidRDefault="00F76E7E" w:rsidP="00F76E7E">
      <w:pPr>
        <w:rPr>
          <w:rFonts w:ascii="Times New Roman" w:eastAsia="Times New Roman" w:hAnsi="Times New Roman" w:cs="Times New Roman"/>
        </w:rPr>
      </w:pPr>
      <w:r w:rsidRPr="00F76E7E">
        <w:rPr>
          <w:rFonts w:ascii="Verdana" w:eastAsia="Times New Roman" w:hAnsi="Verdana" w:cs="Times New Roman"/>
          <w:color w:val="000000"/>
        </w:rPr>
        <w:t> </w:t>
      </w:r>
    </w:p>
    <w:p w14:paraId="66A358C1" w14:textId="77777777" w:rsidR="00F76E7E" w:rsidRPr="00F76E7E" w:rsidRDefault="00F76E7E" w:rsidP="00F76E7E">
      <w:pPr>
        <w:rPr>
          <w:rFonts w:ascii="Verdana" w:eastAsia="Times New Roman" w:hAnsi="Verdana" w:cs="Times New Roman"/>
          <w:color w:val="000000"/>
        </w:rPr>
      </w:pPr>
      <w:r w:rsidRPr="00F76E7E">
        <w:rPr>
          <w:rFonts w:ascii="Verdana" w:eastAsia="Times New Roman" w:hAnsi="Verdana" w:cs="Times New Roman"/>
          <w:color w:val="000000"/>
        </w:rPr>
        <w:t>Share</w:t>
      </w:r>
    </w:p>
    <w:p w14:paraId="2390CAFE" w14:textId="77777777" w:rsidR="00F76E7E" w:rsidRPr="00F76E7E" w:rsidRDefault="00F76E7E" w:rsidP="00F76E7E">
      <w:pPr>
        <w:rPr>
          <w:rFonts w:ascii="Verdana" w:eastAsia="Times New Roman" w:hAnsi="Verdana" w:cs="Times New Roman"/>
          <w:color w:val="000000"/>
        </w:rPr>
      </w:pPr>
      <w:r w:rsidRPr="00F76E7E">
        <w:rPr>
          <w:rFonts w:ascii="Verdana" w:eastAsia="Times New Roman" w:hAnsi="Verdana" w:cs="Times New Roman"/>
          <w:color w:val="000000"/>
        </w:rPr>
        <w:t>News 21/10/2019</w:t>
      </w:r>
    </w:p>
    <w:p w14:paraId="04C834D0" w14:textId="4353611E" w:rsidR="00F76E7E" w:rsidRPr="00F76E7E" w:rsidRDefault="00F76E7E" w:rsidP="00F76E7E">
      <w:pPr>
        <w:spacing w:beforeAutospacing="1" w:afterAutospacing="1"/>
        <w:rPr>
          <w:rFonts w:ascii="Verdana" w:eastAsia="Times New Roman" w:hAnsi="Verdana" w:cs="Times New Roman"/>
          <w:color w:val="000000"/>
        </w:rPr>
      </w:pPr>
      <w:r w:rsidRPr="00627621">
        <w:rPr>
          <w:rFonts w:ascii="Verdana" w:eastAsia="Times New Roman" w:hAnsi="Verdana" w:cs="Times New Roman"/>
          <w:color w:val="000000"/>
          <w:highlight w:val="lightGray"/>
        </w:rPr>
        <w:t>EMA’s human medicines committee (</w:t>
      </w:r>
      <w:hyperlink r:id="rId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627621">
          <w:rPr>
            <w:rFonts w:ascii="Verdana" w:eastAsia="Times New Roman" w:hAnsi="Verdana" w:cs="Times New Roman"/>
            <w:color w:val="000000"/>
            <w:highlight w:val="lightGray"/>
            <w:u w:val="single"/>
          </w:rPr>
          <w:t>CHMP</w:t>
        </w:r>
      </w:hyperlink>
      <w:r w:rsidRPr="00627621">
        <w:rPr>
          <w:rFonts w:ascii="Verdana" w:eastAsia="Times New Roman" w:hAnsi="Verdana" w:cs="Times New Roman"/>
          <w:color w:val="000000"/>
          <w:highlight w:val="lightGray"/>
        </w:rPr>
        <w:t>) has developed a </w:t>
      </w:r>
      <w:r w:rsidRPr="00627621">
        <w:rPr>
          <w:rFonts w:ascii="Verdana" w:eastAsia="Times New Roman" w:hAnsi="Verdana" w:cs="Times New Roman"/>
          <w:color w:val="000000"/>
          <w:highlight w:val="lightGray"/>
        </w:rPr>
        <w:fldChar w:fldCharType="begin"/>
      </w:r>
      <w:r w:rsidRPr="00627621">
        <w:rPr>
          <w:rFonts w:ascii="Verdana" w:eastAsia="Times New Roman" w:hAnsi="Verdana" w:cs="Times New Roman"/>
          <w:color w:val="000000"/>
          <w:highlight w:val="lightGray"/>
        </w:rPr>
        <w:instrText xml:space="preserve"> INCLUDEPICTURE "/var/folders/nj/m875g2tj2j50hjqpdb11s_540000gn/T/com.microsoft.Word/WebArchiveCopyPasteTempFiles/application-pdf.svg" \* MERGEFORMATINET </w:instrText>
      </w:r>
      <w:r w:rsidRPr="00627621">
        <w:rPr>
          <w:rFonts w:ascii="Verdana" w:eastAsia="Times New Roman" w:hAnsi="Verdana" w:cs="Times New Roman"/>
          <w:color w:val="000000"/>
          <w:highlight w:val="lightGray"/>
        </w:rPr>
        <w:fldChar w:fldCharType="separate"/>
      </w:r>
      <w:r w:rsidRPr="00627621">
        <w:rPr>
          <w:rFonts w:ascii="Verdana" w:eastAsia="Times New Roman" w:hAnsi="Verdana" w:cs="Times New Roman"/>
          <w:noProof/>
          <w:color w:val="000000"/>
          <w:highlight w:val="lightGray"/>
        </w:rPr>
        <mc:AlternateContent>
          <mc:Choice Requires="wps">
            <w:drawing>
              <wp:inline distT="0" distB="0" distL="0" distR="0" wp14:anchorId="775EC370" wp14:editId="311665FD">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2BEE8"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627621">
        <w:rPr>
          <w:rFonts w:ascii="Verdana" w:eastAsia="Times New Roman" w:hAnsi="Verdana" w:cs="Times New Roman"/>
          <w:color w:val="000000"/>
          <w:highlight w:val="lightGray"/>
        </w:rPr>
        <w:fldChar w:fldCharType="end"/>
      </w:r>
      <w:hyperlink r:id="rId5" w:tgtFrame="_blank" w:history="1">
        <w:r w:rsidRPr="00627621">
          <w:rPr>
            <w:rFonts w:ascii="Verdana" w:eastAsia="Times New Roman" w:hAnsi="Verdana" w:cs="Times New Roman"/>
            <w:color w:val="75197C"/>
            <w:highlight w:val="lightGray"/>
            <w:u w:val="single"/>
          </w:rPr>
          <w:t>paper</w:t>
        </w:r>
        <w:r w:rsidRPr="00627621">
          <w:rPr>
            <w:rFonts w:ascii="Verdana" w:eastAsia="Times New Roman" w:hAnsi="Verdana" w:cs="Times New Roman"/>
            <w:color w:val="75197C"/>
            <w:highlight w:val="lightGray"/>
          </w:rPr>
          <w:t> </w:t>
        </w:r>
      </w:hyperlink>
      <w:r w:rsidRPr="00627621">
        <w:rPr>
          <w:rFonts w:ascii="Verdana" w:eastAsia="Times New Roman" w:hAnsi="Verdana" w:cs="Times New Roman"/>
          <w:color w:val="000000"/>
          <w:highlight w:val="lightGray"/>
        </w:rPr>
        <w:t>to strengthen consistency when defining therapeutic </w:t>
      </w:r>
      <w:hyperlink r:id="rId6" w:tgtFrame="_blank" w:tooltip="A medical condition that a medicine is used for. This can include the treatment, prevention and diagnosis of a disease." w:history="1">
        <w:r w:rsidRPr="00627621">
          <w:rPr>
            <w:rFonts w:ascii="Verdana" w:eastAsia="Times New Roman" w:hAnsi="Verdana" w:cs="Times New Roman"/>
            <w:color w:val="000000"/>
            <w:highlight w:val="lightGray"/>
            <w:u w:val="single"/>
          </w:rPr>
          <w:t>indications</w:t>
        </w:r>
      </w:hyperlink>
      <w:r w:rsidRPr="00627621">
        <w:rPr>
          <w:rFonts w:ascii="Verdana" w:eastAsia="Times New Roman" w:hAnsi="Verdana" w:cs="Times New Roman"/>
          <w:color w:val="000000"/>
          <w:highlight w:val="lightGray"/>
        </w:rPr>
        <w:t> in the </w:t>
      </w:r>
      <w:hyperlink r:id="rId7"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627621">
          <w:rPr>
            <w:rFonts w:ascii="Verdana" w:eastAsia="Times New Roman" w:hAnsi="Verdana" w:cs="Times New Roman"/>
            <w:color w:val="000000"/>
            <w:highlight w:val="lightGray"/>
            <w:u w:val="single"/>
          </w:rPr>
          <w:t>product information</w:t>
        </w:r>
      </w:hyperlink>
      <w:r w:rsidRPr="00627621">
        <w:rPr>
          <w:rFonts w:ascii="Verdana" w:eastAsia="Times New Roman" w:hAnsi="Verdana" w:cs="Times New Roman"/>
          <w:color w:val="000000"/>
          <w:highlight w:val="lightGray"/>
        </w:rPr>
        <w:t> of medicines. The document is intended to guide assessors in the </w:t>
      </w:r>
      <w:hyperlink r:id="rId8" w:tgtFrame="_blank" w:tooltip="A medicines regulatory authority in a European Union Member State." w:history="1">
        <w:r w:rsidRPr="00627621">
          <w:rPr>
            <w:rFonts w:ascii="Verdana" w:eastAsia="Times New Roman" w:hAnsi="Verdana" w:cs="Times New Roman"/>
            <w:color w:val="000000"/>
            <w:highlight w:val="lightGray"/>
            <w:u w:val="single"/>
          </w:rPr>
          <w:t>national competent authorities</w:t>
        </w:r>
      </w:hyperlink>
      <w:r w:rsidRPr="00627621">
        <w:rPr>
          <w:rFonts w:ascii="Verdana" w:eastAsia="Times New Roman" w:hAnsi="Verdana" w:cs="Times New Roman"/>
          <w:color w:val="000000"/>
          <w:highlight w:val="lightGray"/>
        </w:rPr>
        <w:t> who are responsible for evaluating </w:t>
      </w:r>
      <w:hyperlink r:id="rId9" w:tgtFrame="_blank" w:tooltip="The approval to market a medicine in one, several or all European Union Member States." w:history="1">
        <w:r w:rsidRPr="00627621">
          <w:rPr>
            <w:rFonts w:ascii="Verdana" w:eastAsia="Times New Roman" w:hAnsi="Verdana" w:cs="Times New Roman"/>
            <w:color w:val="000000"/>
            <w:highlight w:val="lightGray"/>
            <w:u w:val="single"/>
          </w:rPr>
          <w:t xml:space="preserve">marketing </w:t>
        </w:r>
        <w:proofErr w:type="spellStart"/>
        <w:r w:rsidRPr="00627621">
          <w:rPr>
            <w:rFonts w:ascii="Verdana" w:eastAsia="Times New Roman" w:hAnsi="Verdana" w:cs="Times New Roman"/>
            <w:color w:val="000000"/>
            <w:highlight w:val="lightGray"/>
            <w:u w:val="single"/>
          </w:rPr>
          <w:t>authorisation</w:t>
        </w:r>
        <w:proofErr w:type="spellEnd"/>
      </w:hyperlink>
      <w:r w:rsidRPr="00627621">
        <w:rPr>
          <w:rFonts w:ascii="Verdana" w:eastAsia="Times New Roman" w:hAnsi="Verdana" w:cs="Times New Roman"/>
          <w:color w:val="000000"/>
          <w:highlight w:val="lightGray"/>
        </w:rPr>
        <w:t> and extension of </w:t>
      </w:r>
      <w:hyperlink r:id="rId10" w:tgtFrame="_blank" w:tooltip="A medical condition that a medicine is used for. This can include the treatment, prevention and diagnosis of a disease." w:history="1">
        <w:r w:rsidRPr="00627621">
          <w:rPr>
            <w:rFonts w:ascii="Verdana" w:eastAsia="Times New Roman" w:hAnsi="Verdana" w:cs="Times New Roman"/>
            <w:color w:val="000000"/>
            <w:highlight w:val="lightGray"/>
            <w:u w:val="single"/>
          </w:rPr>
          <w:t>indication</w:t>
        </w:r>
      </w:hyperlink>
      <w:r w:rsidRPr="00627621">
        <w:rPr>
          <w:rFonts w:ascii="Verdana" w:eastAsia="Times New Roman" w:hAnsi="Verdana" w:cs="Times New Roman"/>
          <w:color w:val="000000"/>
          <w:highlight w:val="lightGray"/>
        </w:rPr>
        <w:t> applications received by EMA. It outlines key elements that assessors should consider when evaluating the therapeutic </w:t>
      </w:r>
      <w:hyperlink r:id="rId11" w:tgtFrame="_blank" w:tooltip="A medical condition that a medicine is used for. This can include the treatment, prevention and diagnosis of a disease." w:history="1">
        <w:r w:rsidRPr="00627621">
          <w:rPr>
            <w:rFonts w:ascii="Verdana" w:eastAsia="Times New Roman" w:hAnsi="Verdana" w:cs="Times New Roman"/>
            <w:color w:val="000000"/>
            <w:highlight w:val="lightGray"/>
            <w:u w:val="single"/>
          </w:rPr>
          <w:t>indications</w:t>
        </w:r>
      </w:hyperlink>
      <w:r w:rsidRPr="00627621">
        <w:rPr>
          <w:rFonts w:ascii="Verdana" w:eastAsia="Times New Roman" w:hAnsi="Verdana" w:cs="Times New Roman"/>
          <w:color w:val="000000"/>
          <w:highlight w:val="lightGray"/>
        </w:rPr>
        <w:t> proposed by the applicant, for example, whether a medicine is considered as first- or second-line treatment and whether it should be used in combination with another product. In this context, the paper takes into account some of the needs of healthcare decision-makers such as healthcare professionals and </w:t>
      </w:r>
      <w:hyperlink r:id="rId12" w:tgtFrame="_blank" w:tooltip="A public organisation that provides recommendations on the medicines and other healthcare interventions that can be paid for or reimbursed. These organisations look at the relative effectiveness and cost effectiveness of medicines that have been authorised. &#13; &#13; More information can be found under health technology assessment bodies." w:history="1">
        <w:r w:rsidRPr="00627621">
          <w:rPr>
            <w:rFonts w:ascii="Verdana" w:eastAsia="Times New Roman" w:hAnsi="Verdana" w:cs="Times New Roman"/>
            <w:color w:val="000000"/>
            <w:highlight w:val="lightGray"/>
            <w:u w:val="single"/>
          </w:rPr>
          <w:t>health technology assessment (HTA) bodies</w:t>
        </w:r>
      </w:hyperlink>
      <w:r w:rsidRPr="00627621">
        <w:rPr>
          <w:rFonts w:ascii="Verdana" w:eastAsia="Times New Roman" w:hAnsi="Verdana" w:cs="Times New Roman"/>
          <w:color w:val="000000"/>
          <w:highlight w:val="lightGray"/>
        </w:rPr>
        <w:t>.</w:t>
      </w:r>
    </w:p>
    <w:p w14:paraId="0F9ECE6E" w14:textId="77777777" w:rsidR="00F76E7E" w:rsidRPr="00F76E7E" w:rsidRDefault="00F76E7E" w:rsidP="00F76E7E">
      <w:pPr>
        <w:spacing w:beforeAutospacing="1" w:afterAutospacing="1"/>
        <w:rPr>
          <w:rFonts w:ascii="Verdana" w:eastAsia="Times New Roman" w:hAnsi="Verdana" w:cs="Times New Roman"/>
          <w:color w:val="000000"/>
        </w:rPr>
      </w:pPr>
      <w:r w:rsidRPr="00F76E7E">
        <w:rPr>
          <w:rFonts w:ascii="Verdana" w:eastAsia="Times New Roman" w:hAnsi="Verdana" w:cs="Times New Roman"/>
          <w:color w:val="000000"/>
        </w:rPr>
        <w:t>A therapeutic </w:t>
      </w:r>
      <w:hyperlink r:id="rId13" w:tgtFrame="_blank" w:tooltip="A medical condition that a medicine is used for. This can include the treatment, prevention and diagnosis of a disease." w:history="1">
        <w:r w:rsidRPr="00F76E7E">
          <w:rPr>
            <w:rFonts w:ascii="Verdana" w:eastAsia="Times New Roman" w:hAnsi="Verdana" w:cs="Times New Roman"/>
            <w:color w:val="000000"/>
            <w:u w:val="single"/>
          </w:rPr>
          <w:t>indication</w:t>
        </w:r>
      </w:hyperlink>
      <w:r w:rsidRPr="00F76E7E">
        <w:rPr>
          <w:rFonts w:ascii="Verdana" w:eastAsia="Times New Roman" w:hAnsi="Verdana" w:cs="Times New Roman"/>
          <w:color w:val="000000"/>
        </w:rPr>
        <w:t> for a given medicine is the primary source of information for its use. It should clearly state the disease/condition that a medicine is intended to treat and the patient group clearly benefiting from it. EMA evaluates the therapeutic </w:t>
      </w:r>
      <w:hyperlink r:id="rId14" w:tgtFrame="_blank" w:tooltip="A medical condition that a medicine is used for. This can include the treatment, prevention and diagnosis of a disease." w:history="1">
        <w:r w:rsidRPr="00F76E7E">
          <w:rPr>
            <w:rFonts w:ascii="Verdana" w:eastAsia="Times New Roman" w:hAnsi="Verdana" w:cs="Times New Roman"/>
            <w:color w:val="000000"/>
            <w:u w:val="single"/>
          </w:rPr>
          <w:t>indications</w:t>
        </w:r>
      </w:hyperlink>
      <w:r w:rsidRPr="00F76E7E">
        <w:rPr>
          <w:rFonts w:ascii="Verdana" w:eastAsia="Times New Roman" w:hAnsi="Verdana" w:cs="Times New Roman"/>
          <w:color w:val="000000"/>
        </w:rPr>
        <w:t> that companies apply for as part of their application for a new </w:t>
      </w:r>
      <w:hyperlink r:id="rId15" w:tgtFrame="_blank" w:tooltip="The approval to market a medicine in one, several or all European Union Member States." w:history="1">
        <w:r w:rsidRPr="00F76E7E">
          <w:rPr>
            <w:rFonts w:ascii="Verdana" w:eastAsia="Times New Roman" w:hAnsi="Verdana" w:cs="Times New Roman"/>
            <w:color w:val="000000"/>
            <w:u w:val="single"/>
          </w:rPr>
          <w:t xml:space="preserve">marketing </w:t>
        </w:r>
        <w:proofErr w:type="spellStart"/>
        <w:r w:rsidRPr="00F76E7E">
          <w:rPr>
            <w:rFonts w:ascii="Verdana" w:eastAsia="Times New Roman" w:hAnsi="Verdana" w:cs="Times New Roman"/>
            <w:color w:val="000000"/>
            <w:u w:val="single"/>
          </w:rPr>
          <w:t>authorisation</w:t>
        </w:r>
        <w:proofErr w:type="spellEnd"/>
      </w:hyperlink>
      <w:r w:rsidRPr="00F76E7E">
        <w:rPr>
          <w:rFonts w:ascii="Verdana" w:eastAsia="Times New Roman" w:hAnsi="Verdana" w:cs="Times New Roman"/>
          <w:color w:val="000000"/>
        </w:rPr>
        <w:t> or a change to the </w:t>
      </w:r>
      <w:hyperlink r:id="rId16" w:tgtFrame="_blank" w:tooltip="A medical condition that a medicine is used for. This can include the treatment, prevention and diagnosis of a disease." w:history="1">
        <w:r w:rsidRPr="00F76E7E">
          <w:rPr>
            <w:rFonts w:ascii="Verdana" w:eastAsia="Times New Roman" w:hAnsi="Verdana" w:cs="Times New Roman"/>
            <w:color w:val="000000"/>
            <w:u w:val="single"/>
          </w:rPr>
          <w:t>indication</w:t>
        </w:r>
      </w:hyperlink>
      <w:r w:rsidRPr="00F76E7E">
        <w:rPr>
          <w:rFonts w:ascii="Verdana" w:eastAsia="Times New Roman" w:hAnsi="Verdana" w:cs="Times New Roman"/>
          <w:color w:val="000000"/>
        </w:rPr>
        <w:t> of an existing </w:t>
      </w:r>
      <w:hyperlink r:id="rId17" w:tgtFrame="_blank" w:tooltip="The approval to market a medicine in one, several or all European Union Member States." w:history="1">
        <w:r w:rsidRPr="00F76E7E">
          <w:rPr>
            <w:rFonts w:ascii="Verdana" w:eastAsia="Times New Roman" w:hAnsi="Verdana" w:cs="Times New Roman"/>
            <w:color w:val="000000"/>
            <w:u w:val="single"/>
          </w:rPr>
          <w:t xml:space="preserve">marketing </w:t>
        </w:r>
        <w:proofErr w:type="spellStart"/>
        <w:r w:rsidRPr="00F76E7E">
          <w:rPr>
            <w:rFonts w:ascii="Verdana" w:eastAsia="Times New Roman" w:hAnsi="Verdana" w:cs="Times New Roman"/>
            <w:color w:val="000000"/>
            <w:u w:val="single"/>
          </w:rPr>
          <w:t>authorisation</w:t>
        </w:r>
        <w:proofErr w:type="spellEnd"/>
      </w:hyperlink>
      <w:r w:rsidRPr="00F76E7E">
        <w:rPr>
          <w:rFonts w:ascii="Verdana" w:eastAsia="Times New Roman" w:hAnsi="Verdana" w:cs="Times New Roman"/>
          <w:color w:val="000000"/>
        </w:rPr>
        <w:t>.</w:t>
      </w:r>
    </w:p>
    <w:p w14:paraId="5A6214A5" w14:textId="77777777" w:rsidR="00F76E7E" w:rsidRPr="00F76E7E" w:rsidRDefault="00F76E7E" w:rsidP="00F76E7E">
      <w:pPr>
        <w:spacing w:beforeAutospacing="1" w:afterAutospacing="1"/>
        <w:rPr>
          <w:rFonts w:ascii="Verdana" w:eastAsia="Times New Roman" w:hAnsi="Verdana" w:cs="Times New Roman"/>
          <w:color w:val="000000"/>
        </w:rPr>
      </w:pPr>
      <w:r w:rsidRPr="00F76E7E">
        <w:rPr>
          <w:rFonts w:ascii="Verdana" w:eastAsia="Times New Roman" w:hAnsi="Verdana" w:cs="Times New Roman"/>
          <w:color w:val="000000"/>
        </w:rPr>
        <w:t>Stakeholders, who rely on this information for their work, have raised concerns that therapeutic </w:t>
      </w:r>
      <w:proofErr w:type="spellStart"/>
      <w:r w:rsidR="00627621">
        <w:fldChar w:fldCharType="begin"/>
      </w:r>
      <w:r w:rsidR="00627621">
        <w:instrText xml:space="preserve"> HYPERLINK "https://www.ema.europa.eu/en/glossary/indication" \t "_blank" \o "A medical condition that a medicine is used for. This can include the treatment, prevention and diagnosis of a disease." </w:instrText>
      </w:r>
      <w:r w:rsidR="00627621">
        <w:fldChar w:fldCharType="separate"/>
      </w:r>
      <w:r w:rsidRPr="00F76E7E">
        <w:rPr>
          <w:rFonts w:ascii="Verdana" w:eastAsia="Times New Roman" w:hAnsi="Verdana" w:cs="Times New Roman"/>
          <w:color w:val="000000"/>
          <w:u w:val="single"/>
        </w:rPr>
        <w:t>indications</w:t>
      </w:r>
      <w:r w:rsidR="00627621">
        <w:rPr>
          <w:rFonts w:ascii="Verdana" w:eastAsia="Times New Roman" w:hAnsi="Verdana" w:cs="Times New Roman"/>
          <w:color w:val="000000"/>
          <w:u w:val="single"/>
        </w:rPr>
        <w:fldChar w:fldCharType="end"/>
      </w:r>
      <w:r w:rsidRPr="00F76E7E">
        <w:rPr>
          <w:rFonts w:ascii="Verdana" w:eastAsia="Times New Roman" w:hAnsi="Verdana" w:cs="Times New Roman"/>
          <w:color w:val="000000"/>
        </w:rPr>
        <w:t>may</w:t>
      </w:r>
      <w:proofErr w:type="spellEnd"/>
      <w:r w:rsidRPr="00F76E7E">
        <w:rPr>
          <w:rFonts w:ascii="Verdana" w:eastAsia="Times New Roman" w:hAnsi="Verdana" w:cs="Times New Roman"/>
          <w:color w:val="000000"/>
        </w:rPr>
        <w:t xml:space="preserve"> be worded inconsistently and can contain varying levels of detail. Primarily, healthcare professionals need this important information to choose the best treatment for their patients. In addition, a therapeutic </w:t>
      </w:r>
      <w:proofErr w:type="spellStart"/>
      <w:r w:rsidR="00627621">
        <w:fldChar w:fldCharType="begin"/>
      </w:r>
      <w:r w:rsidR="00627621">
        <w:instrText xml:space="preserve"> HYPERLINK "https://www.ema.europa.eu/en/glossary/indication" \t "_blank" \o "A medical condition that a medicine is used for. This can include the treatment, prevention and diagnosis of a disease." </w:instrText>
      </w:r>
      <w:r w:rsidR="00627621">
        <w:fldChar w:fldCharType="separate"/>
      </w:r>
      <w:r w:rsidRPr="00F76E7E">
        <w:rPr>
          <w:rFonts w:ascii="Verdana" w:eastAsia="Times New Roman" w:hAnsi="Verdana" w:cs="Times New Roman"/>
          <w:color w:val="000000"/>
          <w:u w:val="single"/>
        </w:rPr>
        <w:t>indication</w:t>
      </w:r>
      <w:r w:rsidR="00627621">
        <w:rPr>
          <w:rFonts w:ascii="Verdana" w:eastAsia="Times New Roman" w:hAnsi="Verdana" w:cs="Times New Roman"/>
          <w:color w:val="000000"/>
          <w:u w:val="single"/>
        </w:rPr>
        <w:fldChar w:fldCharType="end"/>
      </w:r>
      <w:r w:rsidRPr="00F76E7E">
        <w:rPr>
          <w:rFonts w:ascii="Verdana" w:eastAsia="Times New Roman" w:hAnsi="Verdana" w:cs="Times New Roman"/>
          <w:color w:val="000000"/>
        </w:rPr>
        <w:t>serves</w:t>
      </w:r>
      <w:proofErr w:type="spellEnd"/>
      <w:r w:rsidRPr="00F76E7E">
        <w:rPr>
          <w:rFonts w:ascii="Verdana" w:eastAsia="Times New Roman" w:hAnsi="Verdana" w:cs="Times New Roman"/>
          <w:color w:val="000000"/>
        </w:rPr>
        <w:t xml:space="preserve"> as the starting point for assessment of the relative effectiveness of a new medicine by HTA bodies, who require clear and precise </w:t>
      </w:r>
      <w:hyperlink r:id="rId18" w:tgtFrame="_blank" w:tooltip="A medical condition that a medicine is used for. This can include the treatment, prevention and diagnosis of a disease." w:history="1">
        <w:r w:rsidRPr="00F76E7E">
          <w:rPr>
            <w:rFonts w:ascii="Verdana" w:eastAsia="Times New Roman" w:hAnsi="Verdana" w:cs="Times New Roman"/>
            <w:color w:val="000000"/>
            <w:u w:val="single"/>
          </w:rPr>
          <w:t>indications</w:t>
        </w:r>
      </w:hyperlink>
      <w:r w:rsidRPr="00F76E7E">
        <w:rPr>
          <w:rFonts w:ascii="Verdana" w:eastAsia="Times New Roman" w:hAnsi="Verdana" w:cs="Times New Roman"/>
          <w:color w:val="000000"/>
        </w:rPr>
        <w:t> to allow them to make recommendations on pricing and reimbursement of medicines.</w:t>
      </w:r>
    </w:p>
    <w:p w14:paraId="7FBEF11A" w14:textId="77777777" w:rsidR="00F76E7E" w:rsidRPr="00F76E7E" w:rsidRDefault="00F76E7E" w:rsidP="00F76E7E">
      <w:pPr>
        <w:spacing w:before="100" w:beforeAutospacing="1" w:after="100" w:afterAutospacing="1"/>
        <w:rPr>
          <w:rFonts w:ascii="Verdana" w:eastAsia="Times New Roman" w:hAnsi="Verdana" w:cs="Times New Roman"/>
          <w:color w:val="000000"/>
        </w:rPr>
      </w:pPr>
      <w:bookmarkStart w:id="0" w:name="_GoBack"/>
      <w:bookmarkEnd w:id="0"/>
      <w:r w:rsidRPr="001054FD">
        <w:rPr>
          <w:rFonts w:ascii="Verdana" w:eastAsia="Times New Roman" w:hAnsi="Verdana" w:cs="Times New Roman"/>
          <w:color w:val="000000"/>
          <w:highlight w:val="lightGray"/>
        </w:rPr>
        <w:t>Similarly, EU healthcare payers, who look at a medicine’s cost-effectiveness, its impact on healthcare budgets and the seriousness of a disease, also rely on this information.</w:t>
      </w:r>
    </w:p>
    <w:p w14:paraId="5B34799D" w14:textId="77777777" w:rsidR="00F76E7E" w:rsidRPr="00F76E7E" w:rsidRDefault="00F76E7E" w:rsidP="00F76E7E">
      <w:pPr>
        <w:spacing w:beforeAutospacing="1" w:afterAutospacing="1"/>
        <w:rPr>
          <w:rFonts w:ascii="Verdana" w:eastAsia="Times New Roman" w:hAnsi="Verdana" w:cs="Times New Roman"/>
          <w:color w:val="000000"/>
        </w:rPr>
      </w:pPr>
      <w:r w:rsidRPr="001054FD">
        <w:rPr>
          <w:rFonts w:ascii="Verdana" w:eastAsia="Times New Roman" w:hAnsi="Verdana" w:cs="Times New Roman"/>
          <w:color w:val="000000"/>
          <w:highlight w:val="lightGray"/>
        </w:rPr>
        <w:lastRenderedPageBreak/>
        <w:t xml:space="preserve">The development of the guide follows discussions with </w:t>
      </w:r>
      <w:proofErr w:type="spellStart"/>
      <w:r w:rsidRPr="001054FD">
        <w:rPr>
          <w:rFonts w:ascii="Verdana" w:eastAsia="Times New Roman" w:hAnsi="Verdana" w:cs="Times New Roman"/>
          <w:color w:val="000000"/>
          <w:highlight w:val="lightGray"/>
        </w:rPr>
        <w:t>EUnetHTA</w:t>
      </w:r>
      <w:proofErr w:type="spellEnd"/>
      <w:r w:rsidRPr="001054FD">
        <w:rPr>
          <w:rFonts w:ascii="Verdana" w:eastAsia="Times New Roman" w:hAnsi="Verdana" w:cs="Times New Roman"/>
          <w:color w:val="000000"/>
          <w:highlight w:val="lightGray"/>
        </w:rPr>
        <w:t xml:space="preserve"> and the payers’ community as part of their interactions with EMA to help improve timely and affordable access of patients to new medicines. It was adopted by the </w:t>
      </w:r>
      <w:hyperlink r:id="rId1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1054FD">
          <w:rPr>
            <w:rFonts w:ascii="Verdana" w:eastAsia="Times New Roman" w:hAnsi="Verdana" w:cs="Times New Roman"/>
            <w:color w:val="000000"/>
            <w:highlight w:val="lightGray"/>
            <w:u w:val="single"/>
          </w:rPr>
          <w:t>CHMP</w:t>
        </w:r>
      </w:hyperlink>
      <w:r w:rsidRPr="001054FD">
        <w:rPr>
          <w:rFonts w:ascii="Verdana" w:eastAsia="Times New Roman" w:hAnsi="Verdana" w:cs="Times New Roman"/>
          <w:color w:val="000000"/>
          <w:highlight w:val="lightGray"/>
        </w:rPr>
        <w:t> at its October 2019 meeting.</w:t>
      </w:r>
    </w:p>
    <w:p w14:paraId="072A6FF4" w14:textId="77777777" w:rsidR="00F76E7E" w:rsidRPr="00F76E7E" w:rsidRDefault="00F76E7E" w:rsidP="00F76E7E">
      <w:pPr>
        <w:spacing w:beforeAutospacing="1" w:afterAutospacing="1"/>
        <w:rPr>
          <w:rFonts w:ascii="Verdana" w:eastAsia="Times New Roman" w:hAnsi="Verdana" w:cs="Times New Roman"/>
          <w:color w:val="000000"/>
        </w:rPr>
      </w:pPr>
      <w:r w:rsidRPr="00F76E7E">
        <w:rPr>
          <w:rFonts w:ascii="Verdana" w:eastAsia="Times New Roman" w:hAnsi="Verdana" w:cs="Times New Roman"/>
          <w:color w:val="000000"/>
        </w:rPr>
        <w:t>The guide currently focuses on the therapeutic </w:t>
      </w:r>
      <w:hyperlink r:id="rId20" w:tgtFrame="_blank" w:tooltip="A medical condition that a medicine is used for. This can include the treatment, prevention and diagnosis of a disease." w:history="1">
        <w:r w:rsidRPr="00F76E7E">
          <w:rPr>
            <w:rFonts w:ascii="Verdana" w:eastAsia="Times New Roman" w:hAnsi="Verdana" w:cs="Times New Roman"/>
            <w:color w:val="000000"/>
            <w:u w:val="single"/>
          </w:rPr>
          <w:t>indication</w:t>
        </w:r>
      </w:hyperlink>
      <w:r w:rsidRPr="00F76E7E">
        <w:rPr>
          <w:rFonts w:ascii="Verdana" w:eastAsia="Times New Roman" w:hAnsi="Verdana" w:cs="Times New Roman"/>
          <w:color w:val="000000"/>
        </w:rPr>
        <w:t> of a medicine in section 4.1 of the </w:t>
      </w:r>
      <w:hyperlink r:id="rId21" w:tgtFrame="_blank" w:tooltip="A document describing the properties and the officially approved conditions of use of a medicine. Summaries of product characteristics form the basis of information for healthcare professionals on how to use the medicine safely and effectively. Abbreviated as SmPC. &#13; &#13; More information can be found under 'Product-information requirements' and 'Guideline on summary of product characteristics'." w:history="1">
        <w:r w:rsidRPr="00F76E7E">
          <w:rPr>
            <w:rFonts w:ascii="Verdana" w:eastAsia="Times New Roman" w:hAnsi="Verdana" w:cs="Times New Roman"/>
            <w:color w:val="000000"/>
            <w:u w:val="single"/>
          </w:rPr>
          <w:t>Summary of Product Characteristics</w:t>
        </w:r>
      </w:hyperlink>
      <w:r w:rsidRPr="00F76E7E">
        <w:rPr>
          <w:rFonts w:ascii="Verdana" w:eastAsia="Times New Roman" w:hAnsi="Verdana" w:cs="Times New Roman"/>
          <w:color w:val="000000"/>
        </w:rPr>
        <w:t> (SmPC). Further guidance may also be developed through continuous reflection with stakeholders.</w:t>
      </w:r>
    </w:p>
    <w:p w14:paraId="7ADA891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B0"/>
    <w:rsid w:val="001054FD"/>
    <w:rsid w:val="00453EED"/>
    <w:rsid w:val="00627621"/>
    <w:rsid w:val="00BE080D"/>
    <w:rsid w:val="00E712B0"/>
    <w:rsid w:val="00F7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48424"/>
  <w14:defaultImageDpi w14:val="32767"/>
  <w15:chartTrackingRefBased/>
  <w15:docId w15:val="{822891AF-93B1-5746-9850-580F04FB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76E7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E7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76E7E"/>
  </w:style>
  <w:style w:type="character" w:customStyle="1" w:styleId="date-display-single">
    <w:name w:val="date-display-single"/>
    <w:basedOn w:val="DefaultParagraphFont"/>
    <w:rsid w:val="00F76E7E"/>
  </w:style>
  <w:style w:type="paragraph" w:styleId="NormalWeb">
    <w:name w:val="Normal (Web)"/>
    <w:basedOn w:val="Normal"/>
    <w:uiPriority w:val="99"/>
    <w:semiHidden/>
    <w:unhideWhenUsed/>
    <w:rsid w:val="00F76E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76E7E"/>
    <w:rPr>
      <w:color w:val="0000FF"/>
      <w:u w:val="single"/>
    </w:rPr>
  </w:style>
  <w:style w:type="character" w:customStyle="1" w:styleId="file">
    <w:name w:val="file"/>
    <w:basedOn w:val="DefaultParagraphFont"/>
    <w:rsid w:val="00F76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632531">
      <w:bodyDiv w:val="1"/>
      <w:marLeft w:val="0"/>
      <w:marRight w:val="0"/>
      <w:marTop w:val="0"/>
      <w:marBottom w:val="0"/>
      <w:divBdr>
        <w:top w:val="none" w:sz="0" w:space="0" w:color="auto"/>
        <w:left w:val="none" w:sz="0" w:space="0" w:color="auto"/>
        <w:bottom w:val="none" w:sz="0" w:space="0" w:color="auto"/>
        <w:right w:val="none" w:sz="0" w:space="0" w:color="auto"/>
      </w:divBdr>
      <w:divsChild>
        <w:div w:id="213348986">
          <w:marLeft w:val="0"/>
          <w:marRight w:val="0"/>
          <w:marTop w:val="0"/>
          <w:marBottom w:val="0"/>
          <w:divBdr>
            <w:top w:val="none" w:sz="0" w:space="0" w:color="auto"/>
            <w:left w:val="none" w:sz="0" w:space="0" w:color="auto"/>
            <w:bottom w:val="none" w:sz="0" w:space="0" w:color="auto"/>
            <w:right w:val="none" w:sz="0" w:space="0" w:color="auto"/>
          </w:divBdr>
          <w:divsChild>
            <w:div w:id="846166435">
              <w:marLeft w:val="0"/>
              <w:marRight w:val="0"/>
              <w:marTop w:val="0"/>
              <w:marBottom w:val="0"/>
              <w:divBdr>
                <w:top w:val="none" w:sz="0" w:space="0" w:color="auto"/>
                <w:left w:val="none" w:sz="0" w:space="0" w:color="auto"/>
                <w:bottom w:val="none" w:sz="0" w:space="0" w:color="auto"/>
                <w:right w:val="none" w:sz="0" w:space="0" w:color="auto"/>
              </w:divBdr>
            </w:div>
          </w:divsChild>
        </w:div>
        <w:div w:id="1783575334">
          <w:marLeft w:val="0"/>
          <w:marRight w:val="0"/>
          <w:marTop w:val="0"/>
          <w:marBottom w:val="0"/>
          <w:divBdr>
            <w:top w:val="none" w:sz="0" w:space="0" w:color="auto"/>
            <w:left w:val="none" w:sz="0" w:space="0" w:color="auto"/>
            <w:bottom w:val="none" w:sz="0" w:space="0" w:color="auto"/>
            <w:right w:val="none" w:sz="0" w:space="0" w:color="auto"/>
          </w:divBdr>
        </w:div>
        <w:div w:id="1821800670">
          <w:marLeft w:val="0"/>
          <w:marRight w:val="0"/>
          <w:marTop w:val="0"/>
          <w:marBottom w:val="0"/>
          <w:divBdr>
            <w:top w:val="none" w:sz="0" w:space="0" w:color="auto"/>
            <w:left w:val="none" w:sz="0" w:space="0" w:color="auto"/>
            <w:bottom w:val="none" w:sz="0" w:space="0" w:color="auto"/>
            <w:right w:val="none" w:sz="0" w:space="0" w:color="auto"/>
          </w:divBdr>
          <w:divsChild>
            <w:div w:id="829373173">
              <w:marLeft w:val="0"/>
              <w:marRight w:val="0"/>
              <w:marTop w:val="0"/>
              <w:marBottom w:val="0"/>
              <w:divBdr>
                <w:top w:val="none" w:sz="0" w:space="0" w:color="auto"/>
                <w:left w:val="none" w:sz="0" w:space="0" w:color="auto"/>
                <w:bottom w:val="none" w:sz="0" w:space="0" w:color="auto"/>
                <w:right w:val="none" w:sz="0" w:space="0" w:color="auto"/>
              </w:divBdr>
              <w:divsChild>
                <w:div w:id="599072281">
                  <w:marLeft w:val="0"/>
                  <w:marRight w:val="0"/>
                  <w:marTop w:val="0"/>
                  <w:marBottom w:val="0"/>
                  <w:divBdr>
                    <w:top w:val="none" w:sz="0" w:space="0" w:color="auto"/>
                    <w:left w:val="none" w:sz="0" w:space="0" w:color="auto"/>
                    <w:bottom w:val="none" w:sz="0" w:space="0" w:color="auto"/>
                    <w:right w:val="none" w:sz="0" w:space="0" w:color="auto"/>
                  </w:divBdr>
                  <w:divsChild>
                    <w:div w:id="759562257">
                      <w:marLeft w:val="0"/>
                      <w:marRight w:val="0"/>
                      <w:marTop w:val="0"/>
                      <w:marBottom w:val="0"/>
                      <w:divBdr>
                        <w:top w:val="none" w:sz="0" w:space="0" w:color="auto"/>
                        <w:left w:val="none" w:sz="0" w:space="0" w:color="auto"/>
                        <w:bottom w:val="none" w:sz="0" w:space="0" w:color="auto"/>
                        <w:right w:val="none" w:sz="0" w:space="0" w:color="auto"/>
                      </w:divBdr>
                      <w:divsChild>
                        <w:div w:id="200094508">
                          <w:marLeft w:val="0"/>
                          <w:marRight w:val="0"/>
                          <w:marTop w:val="0"/>
                          <w:marBottom w:val="0"/>
                          <w:divBdr>
                            <w:top w:val="none" w:sz="0" w:space="0" w:color="auto"/>
                            <w:left w:val="none" w:sz="0" w:space="0" w:color="auto"/>
                            <w:bottom w:val="none" w:sz="0" w:space="0" w:color="auto"/>
                            <w:right w:val="none" w:sz="0" w:space="0" w:color="auto"/>
                          </w:divBdr>
                          <w:divsChild>
                            <w:div w:id="680199162">
                              <w:marLeft w:val="0"/>
                              <w:marRight w:val="0"/>
                              <w:marTop w:val="0"/>
                              <w:marBottom w:val="0"/>
                              <w:divBdr>
                                <w:top w:val="none" w:sz="0" w:space="0" w:color="auto"/>
                                <w:left w:val="none" w:sz="0" w:space="0" w:color="auto"/>
                                <w:bottom w:val="none" w:sz="0" w:space="0" w:color="auto"/>
                                <w:right w:val="none" w:sz="0" w:space="0" w:color="auto"/>
                              </w:divBdr>
                              <w:divsChild>
                                <w:div w:id="982394854">
                                  <w:marLeft w:val="0"/>
                                  <w:marRight w:val="0"/>
                                  <w:marTop w:val="0"/>
                                  <w:marBottom w:val="0"/>
                                  <w:divBdr>
                                    <w:top w:val="none" w:sz="0" w:space="0" w:color="auto"/>
                                    <w:left w:val="none" w:sz="0" w:space="0" w:color="auto"/>
                                    <w:bottom w:val="none" w:sz="0" w:space="0" w:color="auto"/>
                                    <w:right w:val="none" w:sz="0" w:space="0" w:color="auto"/>
                                  </w:divBdr>
                                  <w:divsChild>
                                    <w:div w:id="15437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national-competent-authority" TargetMode="External"/><Relationship Id="rId13" Type="http://schemas.openxmlformats.org/officeDocument/2006/relationships/hyperlink" Target="https://www.ema.europa.eu/en/glossary/indication" TargetMode="External"/><Relationship Id="rId18" Type="http://schemas.openxmlformats.org/officeDocument/2006/relationships/hyperlink" Target="https://www.ema.europa.eu/en/glossary/indication" TargetMode="External"/><Relationship Id="rId3" Type="http://schemas.openxmlformats.org/officeDocument/2006/relationships/webSettings" Target="webSettings.xml"/><Relationship Id="rId21" Type="http://schemas.openxmlformats.org/officeDocument/2006/relationships/hyperlink" Target="https://www.ema.europa.eu/en/glossary/summary-product-characteristics" TargetMode="External"/><Relationship Id="rId7" Type="http://schemas.openxmlformats.org/officeDocument/2006/relationships/hyperlink" Target="https://www.ema.europa.eu/en/glossary/product-information" TargetMode="External"/><Relationship Id="rId12" Type="http://schemas.openxmlformats.org/officeDocument/2006/relationships/hyperlink" Target="https://www.ema.europa.eu/en/glossary/health-technology-assessment-body" TargetMode="External"/><Relationship Id="rId17" Type="http://schemas.openxmlformats.org/officeDocument/2006/relationships/hyperlink" Target="https://www.ema.europa.eu/en/glossary/marketing-authorisation" TargetMode="External"/><Relationship Id="rId2" Type="http://schemas.openxmlformats.org/officeDocument/2006/relationships/settings" Target="settings.xml"/><Relationship Id="rId16" Type="http://schemas.openxmlformats.org/officeDocument/2006/relationships/hyperlink" Target="https://www.ema.europa.eu/en/glossary/indication" TargetMode="External"/><Relationship Id="rId20" Type="http://schemas.openxmlformats.org/officeDocument/2006/relationships/hyperlink" Target="https://www.ema.europa.eu/en/glossary/indication" TargetMode="External"/><Relationship Id="rId1" Type="http://schemas.openxmlformats.org/officeDocument/2006/relationships/styles" Target="styles.xml"/><Relationship Id="rId6" Type="http://schemas.openxmlformats.org/officeDocument/2006/relationships/hyperlink" Target="https://www.ema.europa.eu/en/glossary/indication" TargetMode="External"/><Relationship Id="rId11" Type="http://schemas.openxmlformats.org/officeDocument/2006/relationships/hyperlink" Target="https://www.ema.europa.eu/en/glossary/indication" TargetMode="External"/><Relationship Id="rId5" Type="http://schemas.openxmlformats.org/officeDocument/2006/relationships/hyperlink" Target="https://www.ema.europa.eu/documents/regulatory-procedural-guideline/wording-therapeutic-indication-guide-assessors-centralised-applications_en.pdf" TargetMode="External"/><Relationship Id="rId15" Type="http://schemas.openxmlformats.org/officeDocument/2006/relationships/hyperlink" Target="https://www.ema.europa.eu/en/glossary/marketing-authorisation" TargetMode="External"/><Relationship Id="rId23" Type="http://schemas.openxmlformats.org/officeDocument/2006/relationships/theme" Target="theme/theme1.xml"/><Relationship Id="rId10" Type="http://schemas.openxmlformats.org/officeDocument/2006/relationships/hyperlink" Target="https://www.ema.europa.eu/en/glossary/indication" TargetMode="External"/><Relationship Id="rId19" Type="http://schemas.openxmlformats.org/officeDocument/2006/relationships/hyperlink" Target="https://www.ema.europa.eu/en/glossary/chmp" TargetMode="External"/><Relationship Id="rId4" Type="http://schemas.openxmlformats.org/officeDocument/2006/relationships/hyperlink" Target="https://www.ema.europa.eu/en/glossary/chmp" TargetMode="External"/><Relationship Id="rId9" Type="http://schemas.openxmlformats.org/officeDocument/2006/relationships/hyperlink" Target="https://www.ema.europa.eu/en/glossary/marketing-authorisation" TargetMode="External"/><Relationship Id="rId14" Type="http://schemas.openxmlformats.org/officeDocument/2006/relationships/hyperlink" Target="https://www.ema.europa.eu/en/glossary/ind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2020-02-18T10:45:00Z</dcterms:created>
  <dcterms:modified xsi:type="dcterms:W3CDTF">2020-05-11T10:59:00Z</dcterms:modified>
</cp:coreProperties>
</file>