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13F54" w14:textId="77777777" w:rsidR="002A0AB6" w:rsidRPr="002A0AB6" w:rsidRDefault="002A0AB6" w:rsidP="002A0AB6">
      <w:pPr>
        <w:outlineLvl w:val="0"/>
        <w:rPr>
          <w:rFonts w:ascii="Times New Roman" w:eastAsia="Times New Roman" w:hAnsi="Times New Roman" w:cs="Times New Roman"/>
          <w:color w:val="000000"/>
          <w:kern w:val="36"/>
          <w:sz w:val="48"/>
          <w:szCs w:val="48"/>
        </w:rPr>
      </w:pPr>
      <w:r w:rsidRPr="002A0AB6">
        <w:rPr>
          <w:rFonts w:ascii="Times New Roman" w:eastAsia="Times New Roman" w:hAnsi="Times New Roman" w:cs="Times New Roman"/>
          <w:color w:val="000000"/>
          <w:kern w:val="36"/>
          <w:sz w:val="48"/>
          <w:szCs w:val="48"/>
        </w:rPr>
        <w:t>Meeting highlights from the Committee for Medicinal Products for Human Use (CHMP) 14-17 October 2019</w:t>
      </w:r>
    </w:p>
    <w:p w14:paraId="565745F1" w14:textId="77777777" w:rsidR="002A0AB6" w:rsidRPr="002A0AB6" w:rsidRDefault="002A0AB6" w:rsidP="002A0AB6">
      <w:pPr>
        <w:rPr>
          <w:rFonts w:ascii="Times New Roman" w:eastAsia="Times New Roman" w:hAnsi="Times New Roman" w:cs="Times New Roman"/>
        </w:rPr>
      </w:pPr>
      <w:r w:rsidRPr="002A0AB6">
        <w:rPr>
          <w:rFonts w:ascii="Times New Roman" w:eastAsia="Times New Roman" w:hAnsi="Times New Roman" w:cs="Times New Roman"/>
        </w:rPr>
        <w:t> </w:t>
      </w:r>
    </w:p>
    <w:p w14:paraId="6D2312E1" w14:textId="77777777" w:rsidR="002A0AB6" w:rsidRPr="002A0AB6" w:rsidRDefault="002A0AB6" w:rsidP="002A0AB6">
      <w:pPr>
        <w:rPr>
          <w:rFonts w:ascii="Times New Roman" w:eastAsia="Times New Roman" w:hAnsi="Times New Roman" w:cs="Times New Roman"/>
        </w:rPr>
      </w:pPr>
      <w:r w:rsidRPr="002A0AB6">
        <w:rPr>
          <w:rFonts w:ascii="Times New Roman" w:eastAsia="Times New Roman" w:hAnsi="Times New Roman" w:cs="Times New Roman"/>
        </w:rPr>
        <w:t>Share</w:t>
      </w:r>
    </w:p>
    <w:p w14:paraId="759823E4" w14:textId="77777777" w:rsidR="002A0AB6" w:rsidRPr="002A0AB6" w:rsidRDefault="002A0AB6" w:rsidP="002A0AB6">
      <w:pPr>
        <w:rPr>
          <w:rFonts w:ascii="Times New Roman" w:eastAsia="Times New Roman" w:hAnsi="Times New Roman" w:cs="Times New Roman"/>
        </w:rPr>
      </w:pPr>
      <w:r w:rsidRPr="002A0AB6">
        <w:rPr>
          <w:rFonts w:ascii="Times New Roman" w:eastAsia="Times New Roman" w:hAnsi="Times New Roman" w:cs="Times New Roman"/>
        </w:rPr>
        <w:t>News 18/10/2019</w:t>
      </w:r>
    </w:p>
    <w:p w14:paraId="68A5E03B" w14:textId="77777777" w:rsidR="002A0AB6" w:rsidRPr="002A0AB6" w:rsidRDefault="002A0AB6" w:rsidP="002A0AB6">
      <w:pPr>
        <w:spacing w:before="100" w:beforeAutospacing="1" w:after="100" w:afterAutospacing="1"/>
        <w:outlineLvl w:val="3"/>
        <w:rPr>
          <w:rFonts w:ascii="Verdana" w:eastAsia="Times New Roman" w:hAnsi="Verdana" w:cs="Times New Roman"/>
          <w:b/>
          <w:bCs/>
          <w:color w:val="404040"/>
        </w:rPr>
      </w:pPr>
      <w:r w:rsidRPr="002A0AB6">
        <w:rPr>
          <w:rFonts w:ascii="Verdana" w:eastAsia="Times New Roman" w:hAnsi="Verdana" w:cs="Times New Roman"/>
          <w:b/>
          <w:bCs/>
          <w:color w:val="404040"/>
        </w:rPr>
        <w:t>Seven new medicines recommended for approval, including the first Ebola vaccine</w:t>
      </w:r>
    </w:p>
    <w:p w14:paraId="3E9821C2" w14:textId="77777777" w:rsidR="002A0AB6" w:rsidRPr="002A0AB6" w:rsidRDefault="002A0AB6" w:rsidP="002A0AB6">
      <w:pPr>
        <w:spacing w:beforeAutospacing="1" w:afterAutospacing="1"/>
        <w:rPr>
          <w:rFonts w:ascii="Verdana" w:eastAsia="Times New Roman" w:hAnsi="Verdana" w:cs="Times New Roman"/>
          <w:color w:val="000000"/>
        </w:rPr>
      </w:pPr>
      <w:r w:rsidRPr="002A0AB6">
        <w:rPr>
          <w:rFonts w:ascii="Verdana" w:eastAsia="Times New Roman" w:hAnsi="Verdana" w:cs="Times New Roman"/>
          <w:color w:val="000000"/>
        </w:rPr>
        <w:t>EMA’s human medicines committee (</w:t>
      </w:r>
      <w:hyperlink r:id="rId4"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2A0AB6">
          <w:rPr>
            <w:rFonts w:ascii="Verdana" w:eastAsia="Times New Roman" w:hAnsi="Verdana" w:cs="Times New Roman"/>
            <w:color w:val="000000"/>
            <w:u w:val="single"/>
          </w:rPr>
          <w:t>CHMP</w:t>
        </w:r>
      </w:hyperlink>
      <w:r w:rsidRPr="002A0AB6">
        <w:rPr>
          <w:rFonts w:ascii="Verdana" w:eastAsia="Times New Roman" w:hAnsi="Verdana" w:cs="Times New Roman"/>
          <w:color w:val="000000"/>
        </w:rPr>
        <w:t>) recommended seven medicines for approval at its October 2019 meeting.</w:t>
      </w:r>
    </w:p>
    <w:p w14:paraId="6D53DFA6" w14:textId="77777777" w:rsidR="002A0AB6" w:rsidRPr="002A0AB6" w:rsidRDefault="002A0AB6" w:rsidP="002A0AB6">
      <w:pPr>
        <w:spacing w:beforeAutospacing="1" w:afterAutospacing="1"/>
        <w:rPr>
          <w:rFonts w:ascii="Verdana" w:eastAsia="Times New Roman" w:hAnsi="Verdana" w:cs="Times New Roman"/>
          <w:color w:val="000000"/>
        </w:rPr>
      </w:pPr>
      <w:r w:rsidRPr="002A0AB6">
        <w:rPr>
          <w:rFonts w:ascii="Verdana" w:eastAsia="Times New Roman" w:hAnsi="Verdana" w:cs="Times New Roman"/>
          <w:color w:val="000000"/>
        </w:rPr>
        <w:t>The Committee recommended granting a </w:t>
      </w:r>
      <w:hyperlink r:id="rId5" w:tgtFrame="_blank" w:tooltip="The approval of a medicine that address unmet medical needs of patients on the basis of less comprehensive data than normally required. The available data must indicate that the medicine’s benefits outweigh its risks and the applicant should be in a position to provide the comprehensive clinical data in the future. &#13; &#13; More information can be found under 'Conditional marketing authorisation'." w:history="1">
        <w:r w:rsidRPr="002A0AB6">
          <w:rPr>
            <w:rFonts w:ascii="Verdana" w:eastAsia="Times New Roman" w:hAnsi="Verdana" w:cs="Times New Roman"/>
            <w:color w:val="000000"/>
            <w:u w:val="single"/>
          </w:rPr>
          <w:t>conditional marketing authorisation</w:t>
        </w:r>
      </w:hyperlink>
      <w:r w:rsidRPr="002A0AB6">
        <w:rPr>
          <w:rFonts w:ascii="Verdana" w:eastAsia="Times New Roman" w:hAnsi="Verdana" w:cs="Times New Roman"/>
          <w:color w:val="000000"/>
        </w:rPr>
        <w:t> for </w:t>
      </w:r>
      <w:r w:rsidRPr="002A0AB6">
        <w:rPr>
          <w:rFonts w:ascii="Verdana" w:eastAsia="Times New Roman" w:hAnsi="Verdana" w:cs="Times New Roman"/>
          <w:b/>
          <w:bCs/>
          <w:color w:val="000000"/>
        </w:rPr>
        <w:t>Ervebo</w:t>
      </w:r>
      <w:r w:rsidRPr="002A0AB6">
        <w:rPr>
          <w:rFonts w:ascii="Verdana" w:eastAsia="Times New Roman" w:hAnsi="Verdana" w:cs="Times New Roman"/>
          <w:color w:val="000000"/>
        </w:rPr>
        <w:t> (Ebola Zaire Vaccine (rVSVΔG-ZEBOV-GP, live)), the first vaccine for active immunisation of individuals aged 18 years and older at risk of infection with the Ebola virus. “This is an important step towards relieving the burden of this deadly disease. The </w:t>
      </w:r>
      <w:hyperlink r:id="rId6"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2A0AB6">
          <w:rPr>
            <w:rFonts w:ascii="Verdana" w:eastAsia="Times New Roman" w:hAnsi="Verdana" w:cs="Times New Roman"/>
            <w:color w:val="000000"/>
            <w:u w:val="single"/>
          </w:rPr>
          <w:t>CHMP</w:t>
        </w:r>
      </w:hyperlink>
      <w:r w:rsidRPr="002A0AB6">
        <w:rPr>
          <w:rFonts w:ascii="Verdana" w:eastAsia="Times New Roman" w:hAnsi="Verdana" w:cs="Times New Roman"/>
          <w:color w:val="000000"/>
        </w:rPr>
        <w:t>’s recommendation is the result of many years of collaborative global efforts to find and develop new medicines and vaccines against Ebola,” said Guido Rasi, EMA’s Executive Director.</w:t>
      </w:r>
    </w:p>
    <w:p w14:paraId="45B7CAC8" w14:textId="77777777" w:rsidR="002A0AB6" w:rsidRPr="002A0AB6" w:rsidRDefault="002A0AB6" w:rsidP="002A0AB6">
      <w:pPr>
        <w:spacing w:beforeAutospacing="1" w:afterAutospacing="1"/>
        <w:rPr>
          <w:rFonts w:ascii="Verdana" w:eastAsia="Times New Roman" w:hAnsi="Verdana" w:cs="Times New Roman"/>
          <w:color w:val="000000"/>
        </w:rPr>
      </w:pPr>
      <w:r w:rsidRPr="002A0AB6">
        <w:rPr>
          <w:rFonts w:ascii="Verdana" w:eastAsia="Times New Roman" w:hAnsi="Verdana" w:cs="Times New Roman"/>
          <w:color w:val="000000"/>
        </w:rPr>
        <w:t>Ervebo was supported through EMA’s PRIority MEdicines (PRIME) scheme and reviewed under the Agency’s </w:t>
      </w:r>
      <w:hyperlink r:id="rId7" w:tgtFrame="_blank" w:tooltip="Rapid assessment of medicines in the centralised procedure that are of major interest for public health, especially ones that are therapeutic innovations. Accelerated assessment usually takes 150 evaluation days, rather than 210. &#13; &#13; More information can be found under 'Accelerated assessment'." w:history="1">
        <w:r w:rsidRPr="002A0AB6">
          <w:rPr>
            <w:rFonts w:ascii="Verdana" w:eastAsia="Times New Roman" w:hAnsi="Verdana" w:cs="Times New Roman"/>
            <w:color w:val="000000"/>
            <w:u w:val="single"/>
          </w:rPr>
          <w:t>accelerated assessment</w:t>
        </w:r>
      </w:hyperlink>
      <w:r w:rsidRPr="002A0AB6">
        <w:rPr>
          <w:rFonts w:ascii="Verdana" w:eastAsia="Times New Roman" w:hAnsi="Verdana" w:cs="Times New Roman"/>
          <w:color w:val="000000"/>
        </w:rPr>
        <w:t> programme. For more information, please see the press release in the grid below.</w:t>
      </w:r>
    </w:p>
    <w:p w14:paraId="36EB2EA7" w14:textId="77777777" w:rsidR="002A0AB6" w:rsidRPr="002A0AB6" w:rsidRDefault="002A0AB6" w:rsidP="002A0AB6">
      <w:pPr>
        <w:spacing w:beforeAutospacing="1" w:afterAutospacing="1"/>
        <w:rPr>
          <w:rFonts w:ascii="Verdana" w:eastAsia="Times New Roman" w:hAnsi="Verdana" w:cs="Times New Roman"/>
          <w:color w:val="000000"/>
        </w:rPr>
      </w:pPr>
      <w:r w:rsidRPr="002A0AB6">
        <w:rPr>
          <w:rFonts w:ascii="Verdana" w:eastAsia="Times New Roman" w:hAnsi="Verdana" w:cs="Times New Roman"/>
          <w:color w:val="000000"/>
        </w:rPr>
        <w:t>The </w:t>
      </w:r>
      <w:hyperlink r:id="rId8"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2A0AB6">
          <w:rPr>
            <w:rFonts w:ascii="Verdana" w:eastAsia="Times New Roman" w:hAnsi="Verdana" w:cs="Times New Roman"/>
            <w:color w:val="000000"/>
            <w:u w:val="single"/>
          </w:rPr>
          <w:t>CHMP</w:t>
        </w:r>
      </w:hyperlink>
      <w:r w:rsidRPr="002A0AB6">
        <w:rPr>
          <w:rFonts w:ascii="Verdana" w:eastAsia="Times New Roman" w:hAnsi="Verdana" w:cs="Times New Roman"/>
          <w:color w:val="000000"/>
        </w:rPr>
        <w:t> recommended granting a </w:t>
      </w:r>
      <w:hyperlink r:id="rId9" w:tgtFrame="_blank" w:tooltip="The approval to market a medicine in one, several or all European Union Member States." w:history="1">
        <w:r w:rsidRPr="002A0AB6">
          <w:rPr>
            <w:rFonts w:ascii="Verdana" w:eastAsia="Times New Roman" w:hAnsi="Verdana" w:cs="Times New Roman"/>
            <w:color w:val="000000"/>
            <w:u w:val="single"/>
          </w:rPr>
          <w:t>marketing authorisation</w:t>
        </w:r>
      </w:hyperlink>
      <w:r w:rsidRPr="002A0AB6">
        <w:rPr>
          <w:rFonts w:ascii="Verdana" w:eastAsia="Times New Roman" w:hAnsi="Verdana" w:cs="Times New Roman"/>
          <w:color w:val="000000"/>
        </w:rPr>
        <w:t> for </w:t>
      </w:r>
      <w:r w:rsidRPr="002A0AB6">
        <w:rPr>
          <w:rFonts w:ascii="Verdana" w:eastAsia="Times New Roman" w:hAnsi="Verdana" w:cs="Times New Roman"/>
          <w:b/>
          <w:bCs/>
          <w:color w:val="000000"/>
        </w:rPr>
        <w:t>Baqsimi</w:t>
      </w:r>
      <w:r w:rsidRPr="002A0AB6">
        <w:rPr>
          <w:rFonts w:ascii="Verdana" w:eastAsia="Times New Roman" w:hAnsi="Verdana" w:cs="Times New Roman"/>
          <w:color w:val="000000"/>
        </w:rPr>
        <w:t> (glucagon), the first treatment for severe hypoglycaemia (low blood sugar level) that can be administered without an injection in patients with diabetes aged four years and older. For more information, please see the press release in the grid below.</w:t>
      </w:r>
    </w:p>
    <w:p w14:paraId="776987E5" w14:textId="77777777" w:rsidR="002A0AB6" w:rsidRPr="002A0AB6" w:rsidRDefault="002A0AB6" w:rsidP="002A0AB6">
      <w:pPr>
        <w:spacing w:beforeAutospacing="1" w:afterAutospacing="1"/>
        <w:rPr>
          <w:rFonts w:ascii="Verdana" w:eastAsia="Times New Roman" w:hAnsi="Verdana" w:cs="Times New Roman"/>
          <w:color w:val="000000"/>
        </w:rPr>
      </w:pPr>
      <w:r w:rsidRPr="002A0AB6">
        <w:rPr>
          <w:rFonts w:ascii="Verdana" w:eastAsia="Times New Roman" w:hAnsi="Verdana" w:cs="Times New Roman"/>
          <w:b/>
          <w:bCs/>
          <w:color w:val="000000"/>
        </w:rPr>
        <w:t>Quofenix</w:t>
      </w:r>
      <w:r w:rsidRPr="002A0AB6">
        <w:rPr>
          <w:rFonts w:ascii="Verdana" w:eastAsia="Times New Roman" w:hAnsi="Verdana" w:cs="Times New Roman"/>
          <w:color w:val="000000"/>
        </w:rPr>
        <w:t> (delafloxacin) received a positive opinion from the </w:t>
      </w:r>
      <w:hyperlink r:id="rId10"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2A0AB6">
          <w:rPr>
            <w:rFonts w:ascii="Verdana" w:eastAsia="Times New Roman" w:hAnsi="Verdana" w:cs="Times New Roman"/>
            <w:color w:val="000000"/>
            <w:u w:val="single"/>
          </w:rPr>
          <w:t>CHMP</w:t>
        </w:r>
      </w:hyperlink>
      <w:r w:rsidRPr="002A0AB6">
        <w:rPr>
          <w:rFonts w:ascii="Verdana" w:eastAsia="Times New Roman" w:hAnsi="Verdana" w:cs="Times New Roman"/>
          <w:color w:val="000000"/>
        </w:rPr>
        <w:t> for the treatment of acute bacterial skin and skin structure infections in adults when it is considered inappropriate to use other antibacterial agents.</w:t>
      </w:r>
    </w:p>
    <w:p w14:paraId="268F441E" w14:textId="77777777" w:rsidR="002A0AB6" w:rsidRPr="002A0AB6" w:rsidRDefault="002A0AB6" w:rsidP="002A0AB6">
      <w:pPr>
        <w:spacing w:beforeAutospacing="1" w:afterAutospacing="1"/>
        <w:rPr>
          <w:rFonts w:ascii="Verdana" w:eastAsia="Times New Roman" w:hAnsi="Verdana" w:cs="Times New Roman"/>
          <w:color w:val="000000"/>
        </w:rPr>
      </w:pPr>
      <w:r w:rsidRPr="002A0AB6">
        <w:rPr>
          <w:rFonts w:ascii="Verdana" w:eastAsia="Times New Roman" w:hAnsi="Verdana" w:cs="Times New Roman"/>
          <w:color w:val="000000"/>
        </w:rPr>
        <w:t>The Committee recommended granting a </w:t>
      </w:r>
      <w:hyperlink r:id="rId11" w:tgtFrame="_blank" w:tooltip="The approval to market a medicine in one, several or all European Union Member States." w:history="1">
        <w:r w:rsidRPr="002A0AB6">
          <w:rPr>
            <w:rFonts w:ascii="Verdana" w:eastAsia="Times New Roman" w:hAnsi="Verdana" w:cs="Times New Roman"/>
            <w:color w:val="000000"/>
            <w:u w:val="single"/>
          </w:rPr>
          <w:t>marketing authorisation</w:t>
        </w:r>
      </w:hyperlink>
      <w:r w:rsidRPr="002A0AB6">
        <w:rPr>
          <w:rFonts w:ascii="Verdana" w:eastAsia="Times New Roman" w:hAnsi="Verdana" w:cs="Times New Roman"/>
          <w:color w:val="000000"/>
        </w:rPr>
        <w:t> for </w:t>
      </w:r>
      <w:r w:rsidRPr="002A0AB6">
        <w:rPr>
          <w:rFonts w:ascii="Verdana" w:eastAsia="Times New Roman" w:hAnsi="Verdana" w:cs="Times New Roman"/>
          <w:b/>
          <w:bCs/>
          <w:color w:val="000000"/>
        </w:rPr>
        <w:t>Rinvoq </w:t>
      </w:r>
      <w:r w:rsidRPr="002A0AB6">
        <w:rPr>
          <w:rFonts w:ascii="Verdana" w:eastAsia="Times New Roman" w:hAnsi="Verdana" w:cs="Times New Roman"/>
          <w:color w:val="000000"/>
        </w:rPr>
        <w:t>(upadacitinib) for the treatment of rheumatoid arthritis.</w:t>
      </w:r>
    </w:p>
    <w:p w14:paraId="61350A57" w14:textId="77777777" w:rsidR="002A0AB6" w:rsidRPr="002A0AB6" w:rsidRDefault="002A0AB6" w:rsidP="002A0AB6">
      <w:pPr>
        <w:spacing w:before="100" w:beforeAutospacing="1" w:after="100" w:afterAutospacing="1"/>
        <w:rPr>
          <w:rFonts w:ascii="Verdana" w:eastAsia="Times New Roman" w:hAnsi="Verdana" w:cs="Times New Roman"/>
          <w:color w:val="000000"/>
        </w:rPr>
      </w:pPr>
      <w:r w:rsidRPr="002A0AB6">
        <w:rPr>
          <w:rFonts w:ascii="Verdana" w:eastAsia="Times New Roman" w:hAnsi="Verdana" w:cs="Times New Roman"/>
          <w:b/>
          <w:bCs/>
          <w:color w:val="000000"/>
        </w:rPr>
        <w:t>Spravato</w:t>
      </w:r>
      <w:r w:rsidRPr="002A0AB6">
        <w:rPr>
          <w:rFonts w:ascii="Verdana" w:eastAsia="Times New Roman" w:hAnsi="Verdana" w:cs="Times New Roman"/>
          <w:color w:val="000000"/>
        </w:rPr>
        <w:t> (esketamine) received a positive opinion for combination treatment in adults with treatment-resistant major depressive disorder.</w:t>
      </w:r>
    </w:p>
    <w:p w14:paraId="4ADA8478" w14:textId="77777777" w:rsidR="002A0AB6" w:rsidRPr="002A0AB6" w:rsidRDefault="002A0AB6" w:rsidP="002A0AB6">
      <w:pPr>
        <w:spacing w:beforeAutospacing="1" w:afterAutospacing="1"/>
        <w:rPr>
          <w:rFonts w:ascii="Verdana" w:eastAsia="Times New Roman" w:hAnsi="Verdana" w:cs="Times New Roman"/>
          <w:color w:val="000000"/>
        </w:rPr>
      </w:pPr>
      <w:r w:rsidRPr="002A0AB6">
        <w:rPr>
          <w:rFonts w:ascii="Verdana" w:eastAsia="Times New Roman" w:hAnsi="Verdana" w:cs="Times New Roman"/>
          <w:color w:val="000000"/>
        </w:rPr>
        <w:lastRenderedPageBreak/>
        <w:t>The </w:t>
      </w:r>
      <w:hyperlink r:id="rId12" w:tgtFrame="_blank" w:tooltip="A medicine that is similar to a biological medicine that has already been authorised. More information can be found under 'Biosimilar medicines -  Overview'.    " w:history="1">
        <w:r w:rsidRPr="002A0AB6">
          <w:rPr>
            <w:rFonts w:ascii="Verdana" w:eastAsia="Times New Roman" w:hAnsi="Verdana" w:cs="Times New Roman"/>
            <w:color w:val="000000"/>
            <w:u w:val="single"/>
          </w:rPr>
          <w:t>biosimilar medicine</w:t>
        </w:r>
      </w:hyperlink>
      <w:r w:rsidRPr="002A0AB6">
        <w:rPr>
          <w:rFonts w:ascii="Verdana" w:eastAsia="Times New Roman" w:hAnsi="Verdana" w:cs="Times New Roman"/>
          <w:color w:val="000000"/>
        </w:rPr>
        <w:t> </w:t>
      </w:r>
      <w:r w:rsidRPr="002A0AB6">
        <w:rPr>
          <w:rFonts w:ascii="Verdana" w:eastAsia="Times New Roman" w:hAnsi="Verdana" w:cs="Times New Roman"/>
          <w:b/>
          <w:bCs/>
          <w:color w:val="000000"/>
        </w:rPr>
        <w:t>Pegfilgrastim Mundipharma</w:t>
      </w:r>
      <w:r w:rsidRPr="002A0AB6">
        <w:rPr>
          <w:rFonts w:ascii="Verdana" w:eastAsia="Times New Roman" w:hAnsi="Verdana" w:cs="Times New Roman"/>
          <w:color w:val="000000"/>
        </w:rPr>
        <w:t> (pegfilgrastim), intended to reduce the duration of neutropenia (low levels of neutrophils, a type of white blood cell) and the incidence of febrile neutropenia due to chemotherapy, received a positive opinion from the Committee.</w:t>
      </w:r>
    </w:p>
    <w:p w14:paraId="3C18D9C5" w14:textId="77777777" w:rsidR="002A0AB6" w:rsidRPr="002A0AB6" w:rsidRDefault="002A0AB6" w:rsidP="002A0AB6">
      <w:pPr>
        <w:spacing w:beforeAutospacing="1" w:afterAutospacing="1"/>
        <w:rPr>
          <w:rFonts w:ascii="Verdana" w:eastAsia="Times New Roman" w:hAnsi="Verdana" w:cs="Times New Roman"/>
          <w:color w:val="000000"/>
        </w:rPr>
      </w:pPr>
      <w:r w:rsidRPr="002A0AB6">
        <w:rPr>
          <w:rFonts w:ascii="Verdana" w:eastAsia="Times New Roman" w:hAnsi="Verdana" w:cs="Times New Roman"/>
          <w:b/>
          <w:bCs/>
          <w:color w:val="000000"/>
        </w:rPr>
        <w:t>Positive recommendation on a new medicine following </w:t>
      </w:r>
      <w:hyperlink r:id="rId13" w:tgtFrame="_blank" w:tooltip="A review of an opinion by a scientific committee of the Agency, triggered at the request of the applicant." w:history="1">
        <w:r w:rsidRPr="002A0AB6">
          <w:rPr>
            <w:rFonts w:ascii="Verdana" w:eastAsia="Times New Roman" w:hAnsi="Verdana" w:cs="Times New Roman"/>
            <w:b/>
            <w:bCs/>
            <w:color w:val="000000"/>
            <w:u w:val="single"/>
          </w:rPr>
          <w:t>re-examination</w:t>
        </w:r>
      </w:hyperlink>
    </w:p>
    <w:p w14:paraId="20671CCE" w14:textId="77777777" w:rsidR="002A0AB6" w:rsidRPr="002A0AB6" w:rsidRDefault="002A0AB6" w:rsidP="002A0AB6">
      <w:pPr>
        <w:spacing w:beforeAutospacing="1" w:afterAutospacing="1"/>
        <w:rPr>
          <w:rFonts w:ascii="Verdana" w:eastAsia="Times New Roman" w:hAnsi="Verdana" w:cs="Times New Roman"/>
          <w:color w:val="000000"/>
        </w:rPr>
      </w:pPr>
      <w:r w:rsidRPr="002A0AB6">
        <w:rPr>
          <w:rFonts w:ascii="Verdana" w:eastAsia="Times New Roman" w:hAnsi="Verdana" w:cs="Times New Roman"/>
          <w:color w:val="000000"/>
        </w:rPr>
        <w:t>The </w:t>
      </w:r>
      <w:hyperlink r:id="rId14"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2A0AB6">
          <w:rPr>
            <w:rFonts w:ascii="Verdana" w:eastAsia="Times New Roman" w:hAnsi="Verdana" w:cs="Times New Roman"/>
            <w:color w:val="000000"/>
            <w:u w:val="single"/>
          </w:rPr>
          <w:t>CHMP</w:t>
        </w:r>
      </w:hyperlink>
      <w:r w:rsidRPr="002A0AB6">
        <w:rPr>
          <w:rFonts w:ascii="Verdana" w:eastAsia="Times New Roman" w:hAnsi="Verdana" w:cs="Times New Roman"/>
          <w:color w:val="000000"/>
        </w:rPr>
        <w:t> recommended granting a </w:t>
      </w:r>
      <w:hyperlink r:id="rId15" w:tgtFrame="_blank" w:tooltip="The approval to market a medicine in one, several or all European Union Member States." w:history="1">
        <w:r w:rsidRPr="002A0AB6">
          <w:rPr>
            <w:rFonts w:ascii="Verdana" w:eastAsia="Times New Roman" w:hAnsi="Verdana" w:cs="Times New Roman"/>
            <w:color w:val="000000"/>
            <w:u w:val="single"/>
          </w:rPr>
          <w:t>marketing authorisation</w:t>
        </w:r>
      </w:hyperlink>
      <w:r w:rsidRPr="002A0AB6">
        <w:rPr>
          <w:rFonts w:ascii="Verdana" w:eastAsia="Times New Roman" w:hAnsi="Verdana" w:cs="Times New Roman"/>
          <w:color w:val="000000"/>
        </w:rPr>
        <w:t> for </w:t>
      </w:r>
      <w:r w:rsidRPr="002A0AB6">
        <w:rPr>
          <w:rFonts w:ascii="Verdana" w:eastAsia="Times New Roman" w:hAnsi="Verdana" w:cs="Times New Roman"/>
          <w:b/>
          <w:bCs/>
          <w:color w:val="000000"/>
        </w:rPr>
        <w:t>Evenity</w:t>
      </w:r>
      <w:r w:rsidRPr="002A0AB6">
        <w:rPr>
          <w:rFonts w:ascii="Verdana" w:eastAsia="Times New Roman" w:hAnsi="Verdana" w:cs="Times New Roman"/>
          <w:color w:val="000000"/>
        </w:rPr>
        <w:t> (romosozumab), a monoclonal antibody therapy for the treatment of postmenopausal women with severe osteoporosis at high risk of fracture. The Committee had initially adopted a negative opinion for this medicine in June 2019 due to safety concerns. After </w:t>
      </w:r>
      <w:hyperlink r:id="rId16" w:tgtFrame="_blank" w:tooltip="A review of an opinion by a scientific committee of the Agency, triggered at the request of the applicant." w:history="1">
        <w:r w:rsidRPr="002A0AB6">
          <w:rPr>
            <w:rFonts w:ascii="Verdana" w:eastAsia="Times New Roman" w:hAnsi="Verdana" w:cs="Times New Roman"/>
            <w:color w:val="000000"/>
            <w:u w:val="single"/>
          </w:rPr>
          <w:t>re-examination</w:t>
        </w:r>
      </w:hyperlink>
      <w:r w:rsidRPr="002A0AB6">
        <w:rPr>
          <w:rFonts w:ascii="Verdana" w:eastAsia="Times New Roman" w:hAnsi="Verdana" w:cs="Times New Roman"/>
          <w:color w:val="000000"/>
        </w:rPr>
        <w:t>, the </w:t>
      </w:r>
      <w:hyperlink r:id="rId17"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2A0AB6">
          <w:rPr>
            <w:rFonts w:ascii="Verdana" w:eastAsia="Times New Roman" w:hAnsi="Verdana" w:cs="Times New Roman"/>
            <w:color w:val="000000"/>
            <w:u w:val="single"/>
          </w:rPr>
          <w:t>CHMP</w:t>
        </w:r>
      </w:hyperlink>
      <w:r w:rsidRPr="002A0AB6">
        <w:rPr>
          <w:rFonts w:ascii="Verdana" w:eastAsia="Times New Roman" w:hAnsi="Verdana" w:cs="Times New Roman"/>
          <w:color w:val="000000"/>
        </w:rPr>
        <w:t> granted a positive opinion for a restricted </w:t>
      </w:r>
      <w:hyperlink r:id="rId18" w:tgtFrame="_blank" w:tooltip="A medical condition that a medicine is used for. This can include the treatment, prevention and diagnosis of a disease." w:history="1">
        <w:r w:rsidRPr="002A0AB6">
          <w:rPr>
            <w:rFonts w:ascii="Verdana" w:eastAsia="Times New Roman" w:hAnsi="Verdana" w:cs="Times New Roman"/>
            <w:color w:val="000000"/>
            <w:u w:val="single"/>
          </w:rPr>
          <w:t>indication</w:t>
        </w:r>
      </w:hyperlink>
      <w:r w:rsidRPr="002A0AB6">
        <w:rPr>
          <w:rFonts w:ascii="Verdana" w:eastAsia="Times New Roman" w:hAnsi="Verdana" w:cs="Times New Roman"/>
          <w:color w:val="000000"/>
        </w:rPr>
        <w:t>. Additional measures and studies are foreseen to follow its use in practice and to ensure that the medicine is used correctly.</w:t>
      </w:r>
    </w:p>
    <w:p w14:paraId="2EC8D431" w14:textId="77777777" w:rsidR="002A0AB6" w:rsidRPr="002A0AB6" w:rsidRDefault="002A0AB6" w:rsidP="002A0AB6">
      <w:pPr>
        <w:spacing w:beforeAutospacing="1" w:afterAutospacing="1"/>
        <w:rPr>
          <w:rFonts w:ascii="Verdana" w:eastAsia="Times New Roman" w:hAnsi="Verdana" w:cs="Times New Roman"/>
          <w:color w:val="000000"/>
        </w:rPr>
      </w:pPr>
      <w:r w:rsidRPr="002A0AB6">
        <w:rPr>
          <w:rFonts w:ascii="Verdana" w:eastAsia="Times New Roman" w:hAnsi="Verdana" w:cs="Times New Roman"/>
          <w:color w:val="000000"/>
        </w:rPr>
        <w:t>For more information on this positive opinion following </w:t>
      </w:r>
      <w:hyperlink r:id="rId19" w:tgtFrame="_blank" w:tooltip="A review of an opinion by a scientific committee of the Agency, triggered at the request of the applicant." w:history="1">
        <w:r w:rsidRPr="002A0AB6">
          <w:rPr>
            <w:rFonts w:ascii="Verdana" w:eastAsia="Times New Roman" w:hAnsi="Verdana" w:cs="Times New Roman"/>
            <w:color w:val="000000"/>
            <w:u w:val="single"/>
          </w:rPr>
          <w:t>re-examination</w:t>
        </w:r>
      </w:hyperlink>
      <w:r w:rsidRPr="002A0AB6">
        <w:rPr>
          <w:rFonts w:ascii="Verdana" w:eastAsia="Times New Roman" w:hAnsi="Verdana" w:cs="Times New Roman"/>
          <w:color w:val="000000"/>
        </w:rPr>
        <w:t>, please see the question-and-answer document in the grid below.</w:t>
      </w:r>
    </w:p>
    <w:p w14:paraId="69812EF8" w14:textId="77777777" w:rsidR="002A0AB6" w:rsidRPr="002A0AB6" w:rsidRDefault="002A0AB6" w:rsidP="002A0AB6">
      <w:pPr>
        <w:spacing w:before="100" w:beforeAutospacing="1" w:after="100" w:afterAutospacing="1"/>
        <w:rPr>
          <w:rFonts w:ascii="Verdana" w:eastAsia="Times New Roman" w:hAnsi="Verdana" w:cs="Times New Roman"/>
          <w:color w:val="000000"/>
        </w:rPr>
      </w:pPr>
      <w:r w:rsidRPr="002A0AB6">
        <w:rPr>
          <w:rFonts w:ascii="Verdana" w:eastAsia="Times New Roman" w:hAnsi="Verdana" w:cs="Times New Roman"/>
          <w:b/>
          <w:bCs/>
          <w:color w:val="000000"/>
        </w:rPr>
        <w:t>Negative opinions on new medicines</w:t>
      </w:r>
    </w:p>
    <w:p w14:paraId="1BF3D1C3" w14:textId="77777777" w:rsidR="002A0AB6" w:rsidRPr="002A0AB6" w:rsidRDefault="002A0AB6" w:rsidP="002A0AB6">
      <w:pPr>
        <w:spacing w:beforeAutospacing="1" w:afterAutospacing="1"/>
        <w:rPr>
          <w:rFonts w:ascii="Verdana" w:eastAsia="Times New Roman" w:hAnsi="Verdana" w:cs="Times New Roman"/>
          <w:color w:val="000000"/>
        </w:rPr>
      </w:pPr>
      <w:r w:rsidRPr="002A0AB6">
        <w:rPr>
          <w:rFonts w:ascii="Verdana" w:eastAsia="Times New Roman" w:hAnsi="Verdana" w:cs="Times New Roman"/>
          <w:color w:val="000000"/>
        </w:rPr>
        <w:t>The </w:t>
      </w:r>
      <w:hyperlink r:id="rId20"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2A0AB6">
          <w:rPr>
            <w:rFonts w:ascii="Verdana" w:eastAsia="Times New Roman" w:hAnsi="Verdana" w:cs="Times New Roman"/>
            <w:color w:val="000000"/>
            <w:u w:val="single"/>
          </w:rPr>
          <w:t>CHMP</w:t>
        </w:r>
      </w:hyperlink>
      <w:r w:rsidRPr="002A0AB6">
        <w:rPr>
          <w:rFonts w:ascii="Verdana" w:eastAsia="Times New Roman" w:hAnsi="Verdana" w:cs="Times New Roman"/>
          <w:color w:val="000000"/>
        </w:rPr>
        <w:t> adopted a negative opinion recommending the refusal of a </w:t>
      </w:r>
      <w:hyperlink r:id="rId21" w:tgtFrame="_blank" w:tooltip="The approval to market a medicine in one, several or all European Union Member States." w:history="1">
        <w:r w:rsidRPr="002A0AB6">
          <w:rPr>
            <w:rFonts w:ascii="Verdana" w:eastAsia="Times New Roman" w:hAnsi="Verdana" w:cs="Times New Roman"/>
            <w:color w:val="000000"/>
            <w:u w:val="single"/>
          </w:rPr>
          <w:t>marketing authorisation</w:t>
        </w:r>
      </w:hyperlink>
      <w:r w:rsidRPr="002A0AB6">
        <w:rPr>
          <w:rFonts w:ascii="Verdana" w:eastAsia="Times New Roman" w:hAnsi="Verdana" w:cs="Times New Roman"/>
          <w:color w:val="000000"/>
        </w:rPr>
        <w:t> for </w:t>
      </w:r>
      <w:r w:rsidRPr="002A0AB6">
        <w:rPr>
          <w:rFonts w:ascii="Verdana" w:eastAsia="Times New Roman" w:hAnsi="Verdana" w:cs="Times New Roman"/>
          <w:b/>
          <w:bCs/>
          <w:color w:val="000000"/>
        </w:rPr>
        <w:t>Hopveus</w:t>
      </w:r>
      <w:r w:rsidRPr="002A0AB6">
        <w:rPr>
          <w:rFonts w:ascii="Verdana" w:eastAsia="Times New Roman" w:hAnsi="Verdana" w:cs="Times New Roman"/>
          <w:color w:val="000000"/>
        </w:rPr>
        <w:t>(sodium oxybate). Hopveus was expected to be used to treat alcohol dependence in patients in whom other treatments are not effective or cannot be used.</w:t>
      </w:r>
    </w:p>
    <w:p w14:paraId="73C2EE5E" w14:textId="77777777" w:rsidR="002A0AB6" w:rsidRPr="002A0AB6" w:rsidRDefault="002A0AB6" w:rsidP="002A0AB6">
      <w:pPr>
        <w:spacing w:before="100" w:beforeAutospacing="1" w:after="100" w:afterAutospacing="1"/>
        <w:rPr>
          <w:rFonts w:ascii="Verdana" w:eastAsia="Times New Roman" w:hAnsi="Verdana" w:cs="Times New Roman"/>
          <w:color w:val="000000"/>
        </w:rPr>
      </w:pPr>
      <w:r w:rsidRPr="002A0AB6">
        <w:rPr>
          <w:rFonts w:ascii="Verdana" w:eastAsia="Times New Roman" w:hAnsi="Verdana" w:cs="Times New Roman"/>
          <w:color w:val="000000"/>
        </w:rPr>
        <w:t>The Committee also adopted a negative opinion for </w:t>
      </w:r>
      <w:r w:rsidRPr="002A0AB6">
        <w:rPr>
          <w:rFonts w:ascii="Verdana" w:eastAsia="Times New Roman" w:hAnsi="Verdana" w:cs="Times New Roman"/>
          <w:b/>
          <w:bCs/>
          <w:color w:val="000000"/>
        </w:rPr>
        <w:t>Vanflyta</w:t>
      </w:r>
      <w:r w:rsidRPr="002A0AB6">
        <w:rPr>
          <w:rFonts w:ascii="Verdana" w:eastAsia="Times New Roman" w:hAnsi="Verdana" w:cs="Times New Roman"/>
          <w:color w:val="000000"/>
        </w:rPr>
        <w:t> (quizartinib). Vanflyta was expected to be used to treat adults with acute myeloid leukaemia (a cancer of the white blood cells).</w:t>
      </w:r>
    </w:p>
    <w:p w14:paraId="183F85C3" w14:textId="77777777" w:rsidR="002A0AB6" w:rsidRPr="002A0AB6" w:rsidRDefault="002A0AB6" w:rsidP="002A0AB6">
      <w:pPr>
        <w:spacing w:before="100" w:beforeAutospacing="1" w:after="100" w:afterAutospacing="1"/>
        <w:rPr>
          <w:rFonts w:ascii="Verdana" w:eastAsia="Times New Roman" w:hAnsi="Verdana" w:cs="Times New Roman"/>
          <w:color w:val="000000"/>
        </w:rPr>
      </w:pPr>
      <w:r w:rsidRPr="002A0AB6">
        <w:rPr>
          <w:rFonts w:ascii="Verdana" w:eastAsia="Times New Roman" w:hAnsi="Verdana" w:cs="Times New Roman"/>
          <w:color w:val="000000"/>
        </w:rPr>
        <w:t>For more information on these negative opinions, please see the question-and-answer documents in the grid below.</w:t>
      </w:r>
    </w:p>
    <w:p w14:paraId="57FB35D2" w14:textId="77777777" w:rsidR="002A0AB6" w:rsidRPr="002A0AB6" w:rsidRDefault="002A0AB6" w:rsidP="002A0AB6">
      <w:pPr>
        <w:spacing w:beforeAutospacing="1" w:afterAutospacing="1"/>
        <w:rPr>
          <w:rFonts w:ascii="Verdana" w:eastAsia="Times New Roman" w:hAnsi="Verdana" w:cs="Times New Roman"/>
          <w:color w:val="000000"/>
        </w:rPr>
      </w:pPr>
      <w:r w:rsidRPr="002A0AB6">
        <w:rPr>
          <w:rFonts w:ascii="Verdana" w:eastAsia="Times New Roman" w:hAnsi="Verdana" w:cs="Times New Roman"/>
          <w:b/>
          <w:bCs/>
          <w:color w:val="000000"/>
        </w:rPr>
        <w:t>Four recommendations on extensions of therapeutic </w:t>
      </w:r>
      <w:hyperlink r:id="rId22" w:tgtFrame="_blank" w:tooltip="A medical condition that a medicine is used for. This can include the treatment, prevention and diagnosis of a disease." w:history="1">
        <w:r w:rsidRPr="002A0AB6">
          <w:rPr>
            <w:rFonts w:ascii="Verdana" w:eastAsia="Times New Roman" w:hAnsi="Verdana" w:cs="Times New Roman"/>
            <w:b/>
            <w:bCs/>
            <w:color w:val="000000"/>
            <w:u w:val="single"/>
          </w:rPr>
          <w:t>indication</w:t>
        </w:r>
      </w:hyperlink>
    </w:p>
    <w:p w14:paraId="5B4CAB07" w14:textId="77777777" w:rsidR="002A0AB6" w:rsidRPr="002A0AB6" w:rsidRDefault="002A0AB6" w:rsidP="002A0AB6">
      <w:pPr>
        <w:spacing w:beforeAutospacing="1" w:afterAutospacing="1"/>
        <w:rPr>
          <w:rFonts w:ascii="Verdana" w:eastAsia="Times New Roman" w:hAnsi="Verdana" w:cs="Times New Roman"/>
          <w:color w:val="000000"/>
        </w:rPr>
      </w:pPr>
      <w:r w:rsidRPr="002A0AB6">
        <w:rPr>
          <w:rFonts w:ascii="Verdana" w:eastAsia="Times New Roman" w:hAnsi="Verdana" w:cs="Times New Roman"/>
          <w:color w:val="000000"/>
        </w:rPr>
        <w:t>The Committee recommended extensions of </w:t>
      </w:r>
      <w:hyperlink r:id="rId23" w:tgtFrame="_blank" w:tooltip="A medical condition that a medicine is used for. This can include the treatment, prevention and diagnosis of a disease." w:history="1">
        <w:r w:rsidRPr="002A0AB6">
          <w:rPr>
            <w:rFonts w:ascii="Verdana" w:eastAsia="Times New Roman" w:hAnsi="Verdana" w:cs="Times New Roman"/>
            <w:color w:val="000000"/>
            <w:u w:val="single"/>
          </w:rPr>
          <w:t>indication</w:t>
        </w:r>
      </w:hyperlink>
      <w:r w:rsidRPr="002A0AB6">
        <w:rPr>
          <w:rFonts w:ascii="Verdana" w:eastAsia="Times New Roman" w:hAnsi="Verdana" w:cs="Times New Roman"/>
          <w:color w:val="000000"/>
        </w:rPr>
        <w:t> for </w:t>
      </w:r>
      <w:r w:rsidRPr="002A0AB6">
        <w:rPr>
          <w:rFonts w:ascii="Verdana" w:eastAsia="Times New Roman" w:hAnsi="Verdana" w:cs="Times New Roman"/>
          <w:b/>
          <w:bCs/>
          <w:color w:val="000000"/>
        </w:rPr>
        <w:t>Darzalex</w:t>
      </w:r>
      <w:r w:rsidRPr="002A0AB6">
        <w:rPr>
          <w:rFonts w:ascii="Verdana" w:eastAsia="Times New Roman" w:hAnsi="Verdana" w:cs="Times New Roman"/>
          <w:color w:val="000000"/>
        </w:rPr>
        <w:t>, </w:t>
      </w:r>
      <w:r w:rsidRPr="002A0AB6">
        <w:rPr>
          <w:rFonts w:ascii="Verdana" w:eastAsia="Times New Roman" w:hAnsi="Verdana" w:cs="Times New Roman"/>
          <w:b/>
          <w:bCs/>
          <w:color w:val="000000"/>
        </w:rPr>
        <w:t>Kalydeco</w:t>
      </w:r>
      <w:r w:rsidRPr="002A0AB6">
        <w:rPr>
          <w:rFonts w:ascii="Verdana" w:eastAsia="Times New Roman" w:hAnsi="Verdana" w:cs="Times New Roman"/>
          <w:color w:val="000000"/>
        </w:rPr>
        <w:t>, </w:t>
      </w:r>
      <w:r w:rsidRPr="002A0AB6">
        <w:rPr>
          <w:rFonts w:ascii="Verdana" w:eastAsia="Times New Roman" w:hAnsi="Verdana" w:cs="Times New Roman"/>
          <w:b/>
          <w:bCs/>
          <w:color w:val="000000"/>
        </w:rPr>
        <w:t>Keytruda</w:t>
      </w:r>
      <w:r w:rsidRPr="002A0AB6">
        <w:rPr>
          <w:rFonts w:ascii="Verdana" w:eastAsia="Times New Roman" w:hAnsi="Verdana" w:cs="Times New Roman"/>
          <w:color w:val="000000"/>
        </w:rPr>
        <w:t> and </w:t>
      </w:r>
      <w:r w:rsidRPr="002A0AB6">
        <w:rPr>
          <w:rFonts w:ascii="Verdana" w:eastAsia="Times New Roman" w:hAnsi="Verdana" w:cs="Times New Roman"/>
          <w:b/>
          <w:bCs/>
          <w:color w:val="000000"/>
        </w:rPr>
        <w:t>Toujeo</w:t>
      </w:r>
      <w:r w:rsidRPr="002A0AB6">
        <w:rPr>
          <w:rFonts w:ascii="Verdana" w:eastAsia="Times New Roman" w:hAnsi="Verdana" w:cs="Times New Roman"/>
          <w:color w:val="000000"/>
        </w:rPr>
        <w:t>.</w:t>
      </w:r>
    </w:p>
    <w:p w14:paraId="274A2168" w14:textId="77777777" w:rsidR="002A0AB6" w:rsidRPr="002A0AB6" w:rsidRDefault="002A0AB6" w:rsidP="002A0AB6">
      <w:pPr>
        <w:spacing w:beforeAutospacing="1" w:afterAutospacing="1"/>
        <w:rPr>
          <w:rFonts w:ascii="Verdana" w:eastAsia="Times New Roman" w:hAnsi="Verdana" w:cs="Times New Roman"/>
          <w:color w:val="000000"/>
        </w:rPr>
      </w:pPr>
      <w:r w:rsidRPr="002A0AB6">
        <w:rPr>
          <w:rFonts w:ascii="Verdana" w:eastAsia="Times New Roman" w:hAnsi="Verdana" w:cs="Times New Roman"/>
          <w:b/>
          <w:bCs/>
          <w:color w:val="000000"/>
        </w:rPr>
        <w:t>Negative opinions on extension of therapeutic </w:t>
      </w:r>
      <w:hyperlink r:id="rId24" w:tgtFrame="_blank" w:tooltip="A medical condition that a medicine is used for. This can include the treatment, prevention and diagnosis of a disease." w:history="1">
        <w:r w:rsidRPr="002A0AB6">
          <w:rPr>
            <w:rFonts w:ascii="Verdana" w:eastAsia="Times New Roman" w:hAnsi="Verdana" w:cs="Times New Roman"/>
            <w:b/>
            <w:bCs/>
            <w:color w:val="000000"/>
            <w:u w:val="single"/>
          </w:rPr>
          <w:t>indication</w:t>
        </w:r>
      </w:hyperlink>
      <w:r w:rsidRPr="002A0AB6">
        <w:rPr>
          <w:rFonts w:ascii="Verdana" w:eastAsia="Times New Roman" w:hAnsi="Verdana" w:cs="Times New Roman"/>
          <w:b/>
          <w:bCs/>
          <w:color w:val="000000"/>
        </w:rPr>
        <w:t> following </w:t>
      </w:r>
      <w:hyperlink r:id="rId25" w:tgtFrame="_blank" w:tooltip="A review of an opinion by a scientific committee of the Agency, triggered at the request of the applicant." w:history="1">
        <w:r w:rsidRPr="002A0AB6">
          <w:rPr>
            <w:rFonts w:ascii="Verdana" w:eastAsia="Times New Roman" w:hAnsi="Verdana" w:cs="Times New Roman"/>
            <w:b/>
            <w:bCs/>
            <w:color w:val="000000"/>
            <w:u w:val="single"/>
          </w:rPr>
          <w:t>re-examination</w:t>
        </w:r>
      </w:hyperlink>
    </w:p>
    <w:p w14:paraId="61F061E7" w14:textId="77777777" w:rsidR="002A0AB6" w:rsidRPr="002A0AB6" w:rsidRDefault="002A0AB6" w:rsidP="002A0AB6">
      <w:pPr>
        <w:spacing w:beforeAutospacing="1" w:afterAutospacing="1"/>
        <w:rPr>
          <w:rFonts w:ascii="Verdana" w:eastAsia="Times New Roman" w:hAnsi="Verdana" w:cs="Times New Roman"/>
          <w:color w:val="000000"/>
        </w:rPr>
      </w:pPr>
      <w:r w:rsidRPr="002A0AB6">
        <w:rPr>
          <w:rFonts w:ascii="Verdana" w:eastAsia="Times New Roman" w:hAnsi="Verdana" w:cs="Times New Roman"/>
          <w:color w:val="000000"/>
        </w:rPr>
        <w:t>The applicants for </w:t>
      </w:r>
      <w:r w:rsidRPr="002A0AB6">
        <w:rPr>
          <w:rFonts w:ascii="Verdana" w:eastAsia="Times New Roman" w:hAnsi="Verdana" w:cs="Times New Roman"/>
          <w:b/>
          <w:bCs/>
          <w:color w:val="000000"/>
        </w:rPr>
        <w:t>Revolade</w:t>
      </w:r>
      <w:r w:rsidRPr="002A0AB6">
        <w:rPr>
          <w:rFonts w:ascii="Verdana" w:eastAsia="Times New Roman" w:hAnsi="Verdana" w:cs="Times New Roman"/>
          <w:color w:val="000000"/>
        </w:rPr>
        <w:t> (eltrombopag) and </w:t>
      </w:r>
      <w:r w:rsidRPr="002A0AB6">
        <w:rPr>
          <w:rFonts w:ascii="Verdana" w:eastAsia="Times New Roman" w:hAnsi="Verdana" w:cs="Times New Roman"/>
          <w:b/>
          <w:bCs/>
          <w:color w:val="000000"/>
        </w:rPr>
        <w:t>Translarna</w:t>
      </w:r>
      <w:r w:rsidRPr="002A0AB6">
        <w:rPr>
          <w:rFonts w:ascii="Verdana" w:eastAsia="Times New Roman" w:hAnsi="Verdana" w:cs="Times New Roman"/>
          <w:color w:val="000000"/>
        </w:rPr>
        <w:t> (ataluren) requested </w:t>
      </w:r>
      <w:hyperlink r:id="rId26" w:tgtFrame="_blank" w:tooltip="A review of an opinion by a scientific committee of the Agency, triggered at the request of the applicant." w:history="1">
        <w:r w:rsidRPr="002A0AB6">
          <w:rPr>
            <w:rFonts w:ascii="Verdana" w:eastAsia="Times New Roman" w:hAnsi="Verdana" w:cs="Times New Roman"/>
            <w:color w:val="000000"/>
            <w:u w:val="single"/>
          </w:rPr>
          <w:t>re-examination</w:t>
        </w:r>
      </w:hyperlink>
      <w:r w:rsidRPr="002A0AB6">
        <w:rPr>
          <w:rFonts w:ascii="Verdana" w:eastAsia="Times New Roman" w:hAnsi="Verdana" w:cs="Times New Roman"/>
          <w:color w:val="000000"/>
        </w:rPr>
        <w:t xml:space="preserve"> of the Committee's negative opinions issued in </w:t>
      </w:r>
      <w:r w:rsidRPr="002A0AB6">
        <w:rPr>
          <w:rFonts w:ascii="Verdana" w:eastAsia="Times New Roman" w:hAnsi="Verdana" w:cs="Times New Roman"/>
          <w:color w:val="000000"/>
        </w:rPr>
        <w:lastRenderedPageBreak/>
        <w:t>June 2019 to extend the therapeutic </w:t>
      </w:r>
      <w:hyperlink r:id="rId27" w:tgtFrame="_blank" w:tooltip="A medical condition that a medicine is used for. This can include the treatment, prevention and diagnosis of a disease." w:history="1">
        <w:r w:rsidRPr="002A0AB6">
          <w:rPr>
            <w:rFonts w:ascii="Verdana" w:eastAsia="Times New Roman" w:hAnsi="Verdana" w:cs="Times New Roman"/>
            <w:color w:val="000000"/>
            <w:u w:val="single"/>
          </w:rPr>
          <w:t>indications</w:t>
        </w:r>
      </w:hyperlink>
      <w:r w:rsidRPr="002A0AB6">
        <w:rPr>
          <w:rFonts w:ascii="Verdana" w:eastAsia="Times New Roman" w:hAnsi="Verdana" w:cs="Times New Roman"/>
          <w:color w:val="000000"/>
        </w:rPr>
        <w:t> of these medicines. After considering the grounds for these requests, the </w:t>
      </w:r>
      <w:hyperlink r:id="rId28"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2A0AB6">
          <w:rPr>
            <w:rFonts w:ascii="Verdana" w:eastAsia="Times New Roman" w:hAnsi="Verdana" w:cs="Times New Roman"/>
            <w:color w:val="000000"/>
            <w:u w:val="single"/>
          </w:rPr>
          <w:t>CHMP</w:t>
        </w:r>
      </w:hyperlink>
      <w:r w:rsidRPr="002A0AB6">
        <w:rPr>
          <w:rFonts w:ascii="Verdana" w:eastAsia="Times New Roman" w:hAnsi="Verdana" w:cs="Times New Roman"/>
          <w:color w:val="000000"/>
        </w:rPr>
        <w:t> re-examined the two initial opinions and confirmed its previous recommendations.</w:t>
      </w:r>
    </w:p>
    <w:p w14:paraId="5DE8D3ED" w14:textId="77777777" w:rsidR="002A0AB6" w:rsidRPr="002A0AB6" w:rsidRDefault="002A0AB6" w:rsidP="002A0AB6">
      <w:pPr>
        <w:spacing w:before="100" w:beforeAutospacing="1" w:after="100" w:afterAutospacing="1"/>
        <w:rPr>
          <w:rFonts w:ascii="Verdana" w:eastAsia="Times New Roman" w:hAnsi="Verdana" w:cs="Times New Roman"/>
          <w:color w:val="000000"/>
        </w:rPr>
      </w:pPr>
      <w:r w:rsidRPr="002A0AB6">
        <w:rPr>
          <w:rFonts w:ascii="Verdana" w:eastAsia="Times New Roman" w:hAnsi="Verdana" w:cs="Times New Roman"/>
          <w:color w:val="000000"/>
        </w:rPr>
        <w:t>For more information on these negative opinions, please see the question-and-answer documents in the grid below.</w:t>
      </w:r>
    </w:p>
    <w:p w14:paraId="48171259" w14:textId="77777777" w:rsidR="002A0AB6" w:rsidRPr="002A0AB6" w:rsidRDefault="002A0AB6" w:rsidP="002A0AB6">
      <w:pPr>
        <w:spacing w:before="100" w:beforeAutospacing="1" w:after="100" w:afterAutospacing="1"/>
        <w:rPr>
          <w:rFonts w:ascii="Verdana" w:eastAsia="Times New Roman" w:hAnsi="Verdana" w:cs="Times New Roman"/>
          <w:color w:val="000000"/>
        </w:rPr>
      </w:pPr>
      <w:r w:rsidRPr="002A0AB6">
        <w:rPr>
          <w:rFonts w:ascii="Verdana" w:eastAsia="Times New Roman" w:hAnsi="Verdana" w:cs="Times New Roman"/>
          <w:b/>
          <w:bCs/>
          <w:color w:val="000000"/>
        </w:rPr>
        <w:t>Update on nitrosamine impurities</w:t>
      </w:r>
    </w:p>
    <w:p w14:paraId="3827C5B6" w14:textId="77777777" w:rsidR="002A0AB6" w:rsidRPr="002A0AB6" w:rsidRDefault="002A0AB6" w:rsidP="002A0AB6">
      <w:pPr>
        <w:spacing w:beforeAutospacing="1" w:afterAutospacing="1"/>
        <w:rPr>
          <w:rFonts w:ascii="Verdana" w:eastAsia="Times New Roman" w:hAnsi="Verdana" w:cs="Times New Roman"/>
          <w:color w:val="000000"/>
        </w:rPr>
      </w:pPr>
      <w:r w:rsidRPr="002A0AB6">
        <w:rPr>
          <w:rFonts w:ascii="Verdana" w:eastAsia="Times New Roman" w:hAnsi="Verdana" w:cs="Times New Roman"/>
          <w:color w:val="000000"/>
        </w:rPr>
        <w:t>EMA has updated the </w:t>
      </w:r>
      <w:hyperlink r:id="rId29" w:history="1">
        <w:r w:rsidRPr="002A0AB6">
          <w:rPr>
            <w:rFonts w:ascii="Verdana" w:eastAsia="Times New Roman" w:hAnsi="Verdana" w:cs="Times New Roman"/>
            <w:color w:val="75197C"/>
            <w:u w:val="single"/>
          </w:rPr>
          <w:t>questions-and-answers document</w:t>
        </w:r>
      </w:hyperlink>
      <w:r w:rsidRPr="002A0AB6">
        <w:rPr>
          <w:rFonts w:ascii="Verdana" w:eastAsia="Times New Roman" w:hAnsi="Verdana" w:cs="Times New Roman"/>
          <w:color w:val="000000"/>
        </w:rPr>
        <w:t> for </w:t>
      </w:r>
      <w:hyperlink r:id="rId30" w:tgtFrame="_blank" w:tooltip="The company or other legal entity that has the authorisation to market a medicine in one, several or all European Union Member States." w:history="1">
        <w:r w:rsidRPr="002A0AB6">
          <w:rPr>
            <w:rFonts w:ascii="Verdana" w:eastAsia="Times New Roman" w:hAnsi="Verdana" w:cs="Times New Roman"/>
            <w:color w:val="000000"/>
            <w:u w:val="single"/>
          </w:rPr>
          <w:t>marketing authorisation holders</w:t>
        </w:r>
      </w:hyperlink>
      <w:r w:rsidRPr="002A0AB6">
        <w:rPr>
          <w:rFonts w:ascii="Verdana" w:eastAsia="Times New Roman" w:hAnsi="Verdana" w:cs="Times New Roman"/>
          <w:color w:val="000000"/>
        </w:rPr>
        <w:t> who are currently reviewing their medicines for the possible presence of nitrosamines and testing products at risk. The updated document lists potential sources of nitrosamine contamination that have been identified to date. This information can support companies in their ongoing review of their manufacturing processes.</w:t>
      </w:r>
    </w:p>
    <w:p w14:paraId="68D8A7BD" w14:textId="77777777" w:rsidR="002A0AB6" w:rsidRPr="002A0AB6" w:rsidRDefault="002A0AB6" w:rsidP="002A0AB6">
      <w:pPr>
        <w:spacing w:beforeAutospacing="1" w:afterAutospacing="1"/>
        <w:rPr>
          <w:rFonts w:ascii="Verdana" w:eastAsia="Times New Roman" w:hAnsi="Verdana" w:cs="Times New Roman"/>
          <w:color w:val="000000"/>
        </w:rPr>
      </w:pPr>
      <w:r w:rsidRPr="002A0AB6">
        <w:rPr>
          <w:rFonts w:ascii="Verdana" w:eastAsia="Times New Roman" w:hAnsi="Verdana" w:cs="Times New Roman"/>
          <w:color w:val="000000"/>
        </w:rPr>
        <w:t>For information on the review, please see </w:t>
      </w:r>
      <w:hyperlink r:id="rId31" w:history="1">
        <w:r w:rsidRPr="002A0AB6">
          <w:rPr>
            <w:rFonts w:ascii="Verdana" w:eastAsia="Times New Roman" w:hAnsi="Verdana" w:cs="Times New Roman"/>
            <w:color w:val="75197C"/>
            <w:u w:val="single"/>
          </w:rPr>
          <w:t>our website</w:t>
        </w:r>
      </w:hyperlink>
      <w:r w:rsidRPr="002A0AB6">
        <w:rPr>
          <w:rFonts w:ascii="Verdana" w:eastAsia="Times New Roman" w:hAnsi="Verdana" w:cs="Times New Roman"/>
          <w:color w:val="000000"/>
        </w:rPr>
        <w:t>.</w:t>
      </w:r>
    </w:p>
    <w:p w14:paraId="5AA7E895" w14:textId="77777777" w:rsidR="002A0AB6" w:rsidRPr="002A0AB6" w:rsidRDefault="002A0AB6" w:rsidP="002A0AB6">
      <w:pPr>
        <w:spacing w:before="100" w:beforeAutospacing="1" w:after="100" w:afterAutospacing="1"/>
        <w:rPr>
          <w:rFonts w:ascii="Verdana" w:eastAsia="Times New Roman" w:hAnsi="Verdana" w:cs="Times New Roman"/>
          <w:color w:val="000000"/>
        </w:rPr>
      </w:pPr>
      <w:r w:rsidRPr="002A0AB6">
        <w:rPr>
          <w:rFonts w:ascii="Verdana" w:eastAsia="Times New Roman" w:hAnsi="Verdana" w:cs="Times New Roman"/>
          <w:b/>
          <w:bCs/>
          <w:color w:val="000000"/>
        </w:rPr>
        <w:t>Withdrawals of applications</w:t>
      </w:r>
    </w:p>
    <w:p w14:paraId="76927DAF" w14:textId="77777777" w:rsidR="002A0AB6" w:rsidRPr="002A0AB6" w:rsidRDefault="002A0AB6" w:rsidP="002A0AB6">
      <w:pPr>
        <w:spacing w:beforeAutospacing="1" w:afterAutospacing="1"/>
        <w:rPr>
          <w:rFonts w:ascii="Verdana" w:eastAsia="Times New Roman" w:hAnsi="Verdana" w:cs="Times New Roman"/>
          <w:color w:val="000000"/>
        </w:rPr>
      </w:pPr>
      <w:r w:rsidRPr="002A0AB6">
        <w:rPr>
          <w:rFonts w:ascii="Verdana" w:eastAsia="Times New Roman" w:hAnsi="Verdana" w:cs="Times New Roman"/>
          <w:color w:val="000000"/>
        </w:rPr>
        <w:t>Applications for initial </w:t>
      </w:r>
      <w:hyperlink r:id="rId32" w:tgtFrame="_blank" w:tooltip="The approval to market a medicine in one, several or all European Union Member States." w:history="1">
        <w:r w:rsidRPr="002A0AB6">
          <w:rPr>
            <w:rFonts w:ascii="Verdana" w:eastAsia="Times New Roman" w:hAnsi="Verdana" w:cs="Times New Roman"/>
            <w:color w:val="000000"/>
            <w:u w:val="single"/>
          </w:rPr>
          <w:t>marketing authorisations</w:t>
        </w:r>
      </w:hyperlink>
      <w:r w:rsidRPr="002A0AB6">
        <w:rPr>
          <w:rFonts w:ascii="Verdana" w:eastAsia="Times New Roman" w:hAnsi="Verdana" w:cs="Times New Roman"/>
          <w:color w:val="000000"/>
        </w:rPr>
        <w:t> for </w:t>
      </w:r>
      <w:r w:rsidRPr="002A0AB6">
        <w:rPr>
          <w:rFonts w:ascii="Verdana" w:eastAsia="Times New Roman" w:hAnsi="Verdana" w:cs="Times New Roman"/>
          <w:b/>
          <w:bCs/>
          <w:color w:val="000000"/>
        </w:rPr>
        <w:t>Ekesivy</w:t>
      </w:r>
      <w:r w:rsidRPr="002A0AB6">
        <w:rPr>
          <w:rFonts w:ascii="Verdana" w:eastAsia="Times New Roman" w:hAnsi="Verdana" w:cs="Times New Roman"/>
          <w:color w:val="000000"/>
        </w:rPr>
        <w:t> (diclofenamide) and </w:t>
      </w:r>
      <w:r w:rsidRPr="002A0AB6">
        <w:rPr>
          <w:rFonts w:ascii="Verdana" w:eastAsia="Times New Roman" w:hAnsi="Verdana" w:cs="Times New Roman"/>
          <w:b/>
          <w:bCs/>
          <w:color w:val="000000"/>
        </w:rPr>
        <w:t>Nuzyra</w:t>
      </w:r>
      <w:r w:rsidRPr="002A0AB6">
        <w:rPr>
          <w:rFonts w:ascii="Verdana" w:eastAsia="Times New Roman" w:hAnsi="Verdana" w:cs="Times New Roman"/>
          <w:color w:val="000000"/>
        </w:rPr>
        <w:t> (omadacycline) have been withdrawn. Ekesivy was intended for the treatment of a rare muscle disorder called periodic paralysis. Nuzyra was intended for the treatment of community-acquired bacterial pneumonia (lung infection caught outside hospitals) and bacterial infections of the skin and skin structures (the tissue immediately beneath the skin).</w:t>
      </w:r>
    </w:p>
    <w:p w14:paraId="6CEC8F71" w14:textId="77777777" w:rsidR="002A0AB6" w:rsidRPr="002A0AB6" w:rsidRDefault="002A0AB6" w:rsidP="002A0AB6">
      <w:pPr>
        <w:spacing w:beforeAutospacing="1" w:afterAutospacing="1"/>
        <w:rPr>
          <w:rFonts w:ascii="Verdana" w:eastAsia="Times New Roman" w:hAnsi="Verdana" w:cs="Times New Roman"/>
          <w:color w:val="000000"/>
        </w:rPr>
      </w:pPr>
      <w:r w:rsidRPr="002A0AB6">
        <w:rPr>
          <w:rFonts w:ascii="Verdana" w:eastAsia="Times New Roman" w:hAnsi="Verdana" w:cs="Times New Roman"/>
          <w:color w:val="000000"/>
        </w:rPr>
        <w:t>An application for an initial </w:t>
      </w:r>
      <w:hyperlink r:id="rId33" w:tgtFrame="_blank" w:tooltip="The approval to market a medicine in one, several or all European Union Member States." w:history="1">
        <w:r w:rsidRPr="002A0AB6">
          <w:rPr>
            <w:rFonts w:ascii="Verdana" w:eastAsia="Times New Roman" w:hAnsi="Verdana" w:cs="Times New Roman"/>
            <w:color w:val="000000"/>
            <w:u w:val="single"/>
          </w:rPr>
          <w:t>marketing authorisation</w:t>
        </w:r>
      </w:hyperlink>
      <w:r w:rsidRPr="002A0AB6">
        <w:rPr>
          <w:rFonts w:ascii="Verdana" w:eastAsia="Times New Roman" w:hAnsi="Verdana" w:cs="Times New Roman"/>
          <w:color w:val="000000"/>
        </w:rPr>
        <w:t> for </w:t>
      </w:r>
      <w:r w:rsidRPr="002A0AB6">
        <w:rPr>
          <w:rFonts w:ascii="Verdana" w:eastAsia="Times New Roman" w:hAnsi="Verdana" w:cs="Times New Roman"/>
          <w:b/>
          <w:bCs/>
          <w:color w:val="000000"/>
        </w:rPr>
        <w:t>Xyndari</w:t>
      </w:r>
      <w:r w:rsidRPr="002A0AB6">
        <w:rPr>
          <w:rFonts w:ascii="Verdana" w:eastAsia="Times New Roman" w:hAnsi="Verdana" w:cs="Times New Roman"/>
          <w:color w:val="000000"/>
        </w:rPr>
        <w:t> (glutamine), for the treatment of sickle cell disease (an inherited form of anaemia), has also been withdrawn. The </w:t>
      </w:r>
      <w:hyperlink r:id="rId34"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2A0AB6">
          <w:rPr>
            <w:rFonts w:ascii="Verdana" w:eastAsia="Times New Roman" w:hAnsi="Verdana" w:cs="Times New Roman"/>
            <w:color w:val="000000"/>
            <w:u w:val="single"/>
          </w:rPr>
          <w:t>CHMP</w:t>
        </w:r>
      </w:hyperlink>
      <w:r w:rsidRPr="002A0AB6">
        <w:rPr>
          <w:rFonts w:ascii="Verdana" w:eastAsia="Times New Roman" w:hAnsi="Verdana" w:cs="Times New Roman"/>
          <w:color w:val="000000"/>
        </w:rPr>
        <w:t> adopted a negative opinion for this medicine in May 2019. At the time of withdrawal, this recommendation was under </w:t>
      </w:r>
      <w:hyperlink r:id="rId35" w:tgtFrame="_blank" w:tooltip="A review of an opinion by a scientific committee of the Agency, triggered at the request of the applicant." w:history="1">
        <w:r w:rsidRPr="002A0AB6">
          <w:rPr>
            <w:rFonts w:ascii="Verdana" w:eastAsia="Times New Roman" w:hAnsi="Verdana" w:cs="Times New Roman"/>
            <w:color w:val="000000"/>
            <w:u w:val="single"/>
          </w:rPr>
          <w:t>re-examination</w:t>
        </w:r>
      </w:hyperlink>
      <w:r w:rsidRPr="002A0AB6">
        <w:rPr>
          <w:rFonts w:ascii="Verdana" w:eastAsia="Times New Roman" w:hAnsi="Verdana" w:cs="Times New Roman"/>
          <w:color w:val="000000"/>
        </w:rPr>
        <w:t> at the company’s request.</w:t>
      </w:r>
    </w:p>
    <w:p w14:paraId="4A47DF68" w14:textId="77777777" w:rsidR="002A0AB6" w:rsidRPr="002A0AB6" w:rsidRDefault="002A0AB6" w:rsidP="002A0AB6">
      <w:pPr>
        <w:spacing w:before="100" w:beforeAutospacing="1" w:after="100" w:afterAutospacing="1"/>
        <w:rPr>
          <w:rFonts w:ascii="Verdana" w:eastAsia="Times New Roman" w:hAnsi="Verdana" w:cs="Times New Roman"/>
          <w:color w:val="000000"/>
        </w:rPr>
      </w:pPr>
      <w:r w:rsidRPr="002A0AB6">
        <w:rPr>
          <w:rFonts w:ascii="Verdana" w:eastAsia="Times New Roman" w:hAnsi="Verdana" w:cs="Times New Roman"/>
          <w:color w:val="000000"/>
        </w:rPr>
        <w:t>Question-and-answer documents on these withdrawals are available in the grid below.</w:t>
      </w:r>
    </w:p>
    <w:p w14:paraId="42526E46" w14:textId="77777777" w:rsidR="002A0AB6" w:rsidRPr="002A0AB6" w:rsidRDefault="002A0AB6" w:rsidP="002A0AB6">
      <w:pPr>
        <w:spacing w:before="100" w:beforeAutospacing="1" w:after="100" w:afterAutospacing="1"/>
        <w:rPr>
          <w:rFonts w:ascii="Verdana" w:eastAsia="Times New Roman" w:hAnsi="Verdana" w:cs="Times New Roman"/>
          <w:color w:val="000000"/>
        </w:rPr>
      </w:pPr>
      <w:r w:rsidRPr="002A0AB6">
        <w:rPr>
          <w:rFonts w:ascii="Verdana" w:eastAsia="Times New Roman" w:hAnsi="Verdana" w:cs="Times New Roman"/>
          <w:b/>
          <w:bCs/>
          <w:color w:val="000000"/>
        </w:rPr>
        <w:t>Thousandth GCP inspection performed</w:t>
      </w:r>
    </w:p>
    <w:p w14:paraId="6F5D56EF" w14:textId="77777777" w:rsidR="002A0AB6" w:rsidRPr="002A0AB6" w:rsidRDefault="002A0AB6" w:rsidP="002A0AB6">
      <w:pPr>
        <w:spacing w:beforeAutospacing="1" w:afterAutospacing="1"/>
        <w:rPr>
          <w:rFonts w:ascii="Verdana" w:eastAsia="Times New Roman" w:hAnsi="Verdana" w:cs="Times New Roman"/>
          <w:color w:val="000000"/>
        </w:rPr>
      </w:pPr>
      <w:r w:rsidRPr="002A0AB6">
        <w:rPr>
          <w:rFonts w:ascii="Verdana" w:eastAsia="Times New Roman" w:hAnsi="Verdana" w:cs="Times New Roman"/>
          <w:color w:val="000000"/>
        </w:rPr>
        <w:t>On 7 October 2019, the 1,000</w:t>
      </w:r>
      <w:r w:rsidRPr="002A0AB6">
        <w:rPr>
          <w:rFonts w:ascii="Verdana" w:eastAsia="Times New Roman" w:hAnsi="Verdana" w:cs="Times New Roman"/>
          <w:color w:val="000000"/>
          <w:vertAlign w:val="superscript"/>
        </w:rPr>
        <w:t>th</w:t>
      </w:r>
      <w:hyperlink r:id="rId36" w:tgtFrame="_blank" w:tooltip="A code of international standards concerning the design, conduct, performance, monitoring, auditing, recording, analysis and reporting of clinical trials. Good clinical practice provides assurance that a study’s results are credible and accurate and that the rights and confidentiality of the study subjects are protected. Abbreviated as GCP. &#13; &#13; More information can be found under Good clinical practice" w:history="1">
        <w:r w:rsidRPr="002A0AB6">
          <w:rPr>
            <w:rFonts w:ascii="Verdana" w:eastAsia="Times New Roman" w:hAnsi="Verdana" w:cs="Times New Roman"/>
            <w:color w:val="000000"/>
            <w:u w:val="single"/>
          </w:rPr>
          <w:t>good clinical practice</w:t>
        </w:r>
      </w:hyperlink>
      <w:r w:rsidRPr="002A0AB6">
        <w:rPr>
          <w:rFonts w:ascii="Verdana" w:eastAsia="Times New Roman" w:hAnsi="Verdana" w:cs="Times New Roman"/>
          <w:color w:val="000000"/>
        </w:rPr>
        <w:t> (GCP) inspection requested by the </w:t>
      </w:r>
      <w:hyperlink r:id="rId37"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2A0AB6">
          <w:rPr>
            <w:rFonts w:ascii="Verdana" w:eastAsia="Times New Roman" w:hAnsi="Verdana" w:cs="Times New Roman"/>
            <w:color w:val="000000"/>
            <w:u w:val="single"/>
          </w:rPr>
          <w:t>CHMP</w:t>
        </w:r>
      </w:hyperlink>
      <w:r w:rsidRPr="002A0AB6">
        <w:rPr>
          <w:rFonts w:ascii="Verdana" w:eastAsia="Times New Roman" w:hAnsi="Verdana" w:cs="Times New Roman"/>
          <w:color w:val="000000"/>
        </w:rPr>
        <w:t> and coordinated by EMA was performed at a clinical investigator site in Toronto (Canada) by inspectors from Austria and Poland.</w:t>
      </w:r>
    </w:p>
    <w:p w14:paraId="6ADCF10E" w14:textId="77777777" w:rsidR="002A0AB6" w:rsidRPr="002A0AB6" w:rsidRDefault="002A0AB6" w:rsidP="002A0AB6">
      <w:pPr>
        <w:spacing w:beforeAutospacing="1" w:afterAutospacing="1"/>
        <w:rPr>
          <w:rFonts w:ascii="Verdana" w:eastAsia="Times New Roman" w:hAnsi="Verdana" w:cs="Times New Roman"/>
          <w:color w:val="000000"/>
        </w:rPr>
      </w:pPr>
      <w:r w:rsidRPr="002A0AB6">
        <w:rPr>
          <w:rFonts w:ascii="Verdana" w:eastAsia="Times New Roman" w:hAnsi="Verdana" w:cs="Times New Roman"/>
          <w:color w:val="000000"/>
        </w:rPr>
        <w:t>GCP is an international ethical and scientific quality standard for conducting </w:t>
      </w:r>
      <w:hyperlink r:id="rId38" w:tgtFrame="_blank" w:tooltip="A study performed to investigate the safety or efficacy of a medicine. For human medicines, these studies are carried out in human volunteers." w:history="1">
        <w:r w:rsidRPr="002A0AB6">
          <w:rPr>
            <w:rFonts w:ascii="Verdana" w:eastAsia="Times New Roman" w:hAnsi="Verdana" w:cs="Times New Roman"/>
            <w:color w:val="000000"/>
            <w:u w:val="single"/>
          </w:rPr>
          <w:t>clinical trials</w:t>
        </w:r>
      </w:hyperlink>
      <w:r w:rsidRPr="002A0AB6">
        <w:rPr>
          <w:rFonts w:ascii="Verdana" w:eastAsia="Times New Roman" w:hAnsi="Verdana" w:cs="Times New Roman"/>
          <w:color w:val="000000"/>
        </w:rPr>
        <w:t xml:space="preserve"> involving the participation of human subjects. GCP </w:t>
      </w:r>
      <w:r w:rsidRPr="002A0AB6">
        <w:rPr>
          <w:rFonts w:ascii="Verdana" w:eastAsia="Times New Roman" w:hAnsi="Verdana" w:cs="Times New Roman"/>
          <w:color w:val="000000"/>
        </w:rPr>
        <w:lastRenderedPageBreak/>
        <w:t>inspections are an essential tool for verifying compliance and providing public assurance that the rights, safety and wellbeing of the participants are protected, and that clinical-trial data are credible.</w:t>
      </w:r>
    </w:p>
    <w:p w14:paraId="39188505" w14:textId="122014E5" w:rsidR="002A0AB6" w:rsidRPr="002A0AB6" w:rsidRDefault="002A0AB6" w:rsidP="002A0AB6">
      <w:pPr>
        <w:spacing w:beforeAutospacing="1" w:afterAutospacing="1"/>
        <w:rPr>
          <w:rFonts w:ascii="Verdana" w:eastAsia="Times New Roman" w:hAnsi="Verdana" w:cs="Times New Roman"/>
          <w:color w:val="000000"/>
        </w:rPr>
      </w:pPr>
      <w:r w:rsidRPr="002A0AB6">
        <w:rPr>
          <w:rFonts w:ascii="Verdana" w:eastAsia="Times New Roman" w:hAnsi="Verdana" w:cs="Times New Roman"/>
          <w:color w:val="000000"/>
        </w:rPr>
        <w:t>The GCP inspection programme started in 1997. Since then, GCP inspections of </w:t>
      </w:r>
      <w:hyperlink r:id="rId39" w:tgtFrame="_blank" w:tooltip="A study performed to investigate the safety or efficacy of a medicine. For human medicines, these studies are carried out in human volunteers." w:history="1">
        <w:r w:rsidRPr="002A0AB6">
          <w:rPr>
            <w:rFonts w:ascii="Verdana" w:eastAsia="Times New Roman" w:hAnsi="Verdana" w:cs="Times New Roman"/>
            <w:color w:val="000000"/>
            <w:u w:val="single"/>
          </w:rPr>
          <w:t>clinical trials</w:t>
        </w:r>
      </w:hyperlink>
      <w:r w:rsidRPr="002A0AB6">
        <w:rPr>
          <w:rFonts w:ascii="Verdana" w:eastAsia="Times New Roman" w:hAnsi="Verdana" w:cs="Times New Roman"/>
          <w:color w:val="000000"/>
        </w:rPr>
        <w:t> submitted to the Agency have taken place in 70 countries. More information is available in </w:t>
      </w:r>
      <w:r w:rsidRPr="002A0AB6">
        <w:rPr>
          <w:rFonts w:ascii="Verdana" w:eastAsia="Times New Roman" w:hAnsi="Verdana" w:cs="Times New Roman"/>
          <w:color w:val="000000"/>
        </w:rPr>
        <w:fldChar w:fldCharType="begin"/>
      </w:r>
      <w:r w:rsidRPr="002A0AB6">
        <w:rPr>
          <w:rFonts w:ascii="Verdana" w:eastAsia="Times New Roman" w:hAnsi="Verdana" w:cs="Times New Roman"/>
          <w:color w:val="000000"/>
        </w:rPr>
        <w:instrText xml:space="preserve"> INCLUDEPICTURE "/var/folders/nj/m875g2tj2j50hjqpdb11s_540000gn/T/com.microsoft.Word/WebArchiveCopyPasteTempFiles/application-pdf.svg" \* MERGEFORMATINET </w:instrText>
      </w:r>
      <w:r w:rsidRPr="002A0AB6">
        <w:rPr>
          <w:rFonts w:ascii="Verdana" w:eastAsia="Times New Roman" w:hAnsi="Verdana" w:cs="Times New Roman"/>
          <w:color w:val="000000"/>
        </w:rPr>
        <w:fldChar w:fldCharType="separate"/>
      </w:r>
      <w:r w:rsidRPr="002A0AB6">
        <w:rPr>
          <w:rFonts w:ascii="Verdana" w:eastAsia="Times New Roman" w:hAnsi="Verdana" w:cs="Times New Roman"/>
          <w:noProof/>
          <w:color w:val="000000"/>
        </w:rPr>
        <mc:AlternateContent>
          <mc:Choice Requires="wps">
            <w:drawing>
              <wp:inline distT="0" distB="0" distL="0" distR="0" wp14:anchorId="5DD72848" wp14:editId="4FB29C39">
                <wp:extent cx="307975" cy="307975"/>
                <wp:effectExtent l="0" t="0" r="0" b="0"/>
                <wp:docPr id="1" name="Rectangle 1" descr="PDF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776AAC" id="Rectangle 1" o:spid="_x0000_s1026" alt="PDF ico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" filled="f" stroked="f">
                <o:lock v:ext="edit" aspectratio="t"/>
                <w10:anchorlock/>
              </v:rect>
            </w:pict>
          </mc:Fallback>
        </mc:AlternateContent>
      </w:r>
      <w:r w:rsidRPr="002A0AB6">
        <w:rPr>
          <w:rFonts w:ascii="Verdana" w:eastAsia="Times New Roman" w:hAnsi="Verdana" w:cs="Times New Roman"/>
          <w:color w:val="000000"/>
        </w:rPr>
        <w:fldChar w:fldCharType="end"/>
      </w:r>
      <w:hyperlink r:id="rId40" w:tgtFrame="_blank" w:history="1">
        <w:r w:rsidRPr="002A0AB6">
          <w:rPr>
            <w:rFonts w:ascii="Verdana" w:eastAsia="Times New Roman" w:hAnsi="Verdana" w:cs="Times New Roman"/>
            <w:color w:val="75197C"/>
            <w:u w:val="single"/>
          </w:rPr>
          <w:t>this infographic</w:t>
        </w:r>
      </w:hyperlink>
      <w:r w:rsidRPr="002A0AB6">
        <w:rPr>
          <w:rFonts w:ascii="Verdana" w:eastAsia="Times New Roman" w:hAnsi="Verdana" w:cs="Times New Roman"/>
          <w:color w:val="000000"/>
        </w:rPr>
        <w:t> .</w:t>
      </w:r>
    </w:p>
    <w:p w14:paraId="7CB3F00C" w14:textId="77777777" w:rsidR="002A0AB6" w:rsidRPr="002A0AB6" w:rsidRDefault="002A0AB6" w:rsidP="002A0AB6">
      <w:pPr>
        <w:spacing w:before="100" w:beforeAutospacing="1" w:after="100" w:afterAutospacing="1"/>
        <w:rPr>
          <w:rFonts w:ascii="Verdana" w:eastAsia="Times New Roman" w:hAnsi="Verdana" w:cs="Times New Roman"/>
          <w:color w:val="000000"/>
        </w:rPr>
      </w:pPr>
      <w:r w:rsidRPr="002A0AB6">
        <w:rPr>
          <w:rFonts w:ascii="Verdana" w:eastAsia="Times New Roman" w:hAnsi="Verdana" w:cs="Times New Roman"/>
          <w:b/>
          <w:bCs/>
          <w:color w:val="000000"/>
        </w:rPr>
        <w:t>Agenda and minutes</w:t>
      </w:r>
    </w:p>
    <w:p w14:paraId="1E0CF765" w14:textId="77777777" w:rsidR="002A0AB6" w:rsidRPr="002A0AB6" w:rsidRDefault="002A0AB6" w:rsidP="002A0AB6">
      <w:pPr>
        <w:spacing w:beforeAutospacing="1" w:afterAutospacing="1"/>
        <w:rPr>
          <w:rFonts w:ascii="Verdana" w:eastAsia="Times New Roman" w:hAnsi="Verdana" w:cs="Times New Roman"/>
          <w:color w:val="000000"/>
        </w:rPr>
      </w:pPr>
      <w:r w:rsidRPr="002A0AB6">
        <w:rPr>
          <w:rFonts w:ascii="Verdana" w:eastAsia="Times New Roman" w:hAnsi="Verdana" w:cs="Times New Roman"/>
          <w:color w:val="000000"/>
        </w:rPr>
        <w:t>The agenda of the October 2019 meeting is published on EMA's website. Minutes of the September 2019 </w:t>
      </w:r>
      <w:hyperlink r:id="rId41"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2A0AB6">
          <w:rPr>
            <w:rFonts w:ascii="Verdana" w:eastAsia="Times New Roman" w:hAnsi="Verdana" w:cs="Times New Roman"/>
            <w:color w:val="000000"/>
            <w:u w:val="single"/>
          </w:rPr>
          <w:t>CHMP</w:t>
        </w:r>
      </w:hyperlink>
      <w:r w:rsidRPr="002A0AB6">
        <w:rPr>
          <w:rFonts w:ascii="Verdana" w:eastAsia="Times New Roman" w:hAnsi="Verdana" w:cs="Times New Roman"/>
          <w:color w:val="000000"/>
        </w:rPr>
        <w:t> meeting will be published in the coming weeks.</w:t>
      </w:r>
    </w:p>
    <w:p w14:paraId="727B9B0E" w14:textId="77777777" w:rsidR="002A0AB6" w:rsidRPr="002A0AB6" w:rsidRDefault="002A0AB6" w:rsidP="002A0AB6">
      <w:pPr>
        <w:spacing w:beforeAutospacing="1" w:afterAutospacing="1"/>
        <w:rPr>
          <w:rFonts w:ascii="Verdana" w:eastAsia="Times New Roman" w:hAnsi="Verdana" w:cs="Times New Roman"/>
          <w:color w:val="000000"/>
        </w:rPr>
      </w:pPr>
      <w:hyperlink r:id="rId42"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2A0AB6">
          <w:rPr>
            <w:rFonts w:ascii="Verdana" w:eastAsia="Times New Roman" w:hAnsi="Verdana" w:cs="Times New Roman"/>
            <w:b/>
            <w:bCs/>
            <w:color w:val="000000"/>
            <w:u w:val="single"/>
          </w:rPr>
          <w:t>CHMP</w:t>
        </w:r>
      </w:hyperlink>
      <w:r w:rsidRPr="002A0AB6">
        <w:rPr>
          <w:rFonts w:ascii="Verdana" w:eastAsia="Times New Roman" w:hAnsi="Verdana" w:cs="Times New Roman"/>
          <w:b/>
          <w:bCs/>
          <w:color w:val="000000"/>
        </w:rPr>
        <w:t> statistics</w:t>
      </w:r>
    </w:p>
    <w:p w14:paraId="0AF85F3A" w14:textId="77777777" w:rsidR="002A0AB6" w:rsidRPr="002A0AB6" w:rsidRDefault="002A0AB6" w:rsidP="002A0AB6">
      <w:pPr>
        <w:spacing w:beforeAutospacing="1" w:afterAutospacing="1"/>
        <w:rPr>
          <w:rFonts w:ascii="Verdana" w:eastAsia="Times New Roman" w:hAnsi="Verdana" w:cs="Times New Roman"/>
          <w:color w:val="000000"/>
        </w:rPr>
      </w:pPr>
      <w:r w:rsidRPr="002A0AB6">
        <w:rPr>
          <w:rFonts w:ascii="Verdana" w:eastAsia="Times New Roman" w:hAnsi="Verdana" w:cs="Times New Roman"/>
          <w:color w:val="000000"/>
        </w:rPr>
        <w:t>Key figures from the October 2019 </w:t>
      </w:r>
      <w:hyperlink r:id="rId43"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2A0AB6">
          <w:rPr>
            <w:rFonts w:ascii="Verdana" w:eastAsia="Times New Roman" w:hAnsi="Verdana" w:cs="Times New Roman"/>
            <w:color w:val="000000"/>
            <w:u w:val="single"/>
          </w:rPr>
          <w:t>CHMP</w:t>
        </w:r>
      </w:hyperlink>
      <w:r w:rsidRPr="002A0AB6">
        <w:rPr>
          <w:rFonts w:ascii="Verdana" w:eastAsia="Times New Roman" w:hAnsi="Verdana" w:cs="Times New Roman"/>
          <w:color w:val="000000"/>
        </w:rPr>
        <w:t> meeting are represented in the graphic below.</w:t>
      </w:r>
    </w:p>
    <w:p w14:paraId="7569E05A" w14:textId="77777777" w:rsidR="002A0AB6" w:rsidRPr="002A0AB6" w:rsidRDefault="002A0AB6" w:rsidP="002A0AB6">
      <w:pPr>
        <w:rPr>
          <w:rFonts w:ascii="Times New Roman" w:eastAsia="Times New Roman" w:hAnsi="Times New Roman" w:cs="Times New Roman"/>
        </w:rPr>
      </w:pPr>
    </w:p>
    <w:p w14:paraId="7DAB03E1"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27F"/>
    <w:rsid w:val="002A0AB6"/>
    <w:rsid w:val="00453EED"/>
    <w:rsid w:val="00AA027F"/>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E6DB32"/>
  <w14:defaultImageDpi w14:val="32767"/>
  <w15:chartTrackingRefBased/>
  <w15:docId w15:val="{B813D34E-893D-4940-8787-A33AA6EBD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A0AB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2A0AB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AB6"/>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2A0AB6"/>
    <w:rPr>
      <w:rFonts w:ascii="Times New Roman" w:eastAsia="Times New Roman" w:hAnsi="Times New Roman" w:cs="Times New Roman"/>
      <w:b/>
      <w:bCs/>
    </w:rPr>
  </w:style>
  <w:style w:type="character" w:customStyle="1" w:styleId="apple-converted-space">
    <w:name w:val="apple-converted-space"/>
    <w:basedOn w:val="DefaultParagraphFont"/>
    <w:rsid w:val="002A0AB6"/>
  </w:style>
  <w:style w:type="character" w:customStyle="1" w:styleId="date-display-single">
    <w:name w:val="date-display-single"/>
    <w:basedOn w:val="DefaultParagraphFont"/>
    <w:rsid w:val="002A0AB6"/>
  </w:style>
  <w:style w:type="paragraph" w:styleId="NormalWeb">
    <w:name w:val="Normal (Web)"/>
    <w:basedOn w:val="Normal"/>
    <w:uiPriority w:val="99"/>
    <w:semiHidden/>
    <w:unhideWhenUsed/>
    <w:rsid w:val="002A0AB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A0AB6"/>
    <w:rPr>
      <w:color w:val="0000FF"/>
      <w:u w:val="single"/>
    </w:rPr>
  </w:style>
  <w:style w:type="character" w:styleId="Strong">
    <w:name w:val="Strong"/>
    <w:basedOn w:val="DefaultParagraphFont"/>
    <w:uiPriority w:val="22"/>
    <w:qFormat/>
    <w:rsid w:val="002A0AB6"/>
    <w:rPr>
      <w:b/>
      <w:bCs/>
    </w:rPr>
  </w:style>
  <w:style w:type="character" w:customStyle="1" w:styleId="file">
    <w:name w:val="file"/>
    <w:basedOn w:val="DefaultParagraphFont"/>
    <w:rsid w:val="002A0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011412">
      <w:bodyDiv w:val="1"/>
      <w:marLeft w:val="0"/>
      <w:marRight w:val="0"/>
      <w:marTop w:val="0"/>
      <w:marBottom w:val="0"/>
      <w:divBdr>
        <w:top w:val="none" w:sz="0" w:space="0" w:color="auto"/>
        <w:left w:val="none" w:sz="0" w:space="0" w:color="auto"/>
        <w:bottom w:val="none" w:sz="0" w:space="0" w:color="auto"/>
        <w:right w:val="none" w:sz="0" w:space="0" w:color="auto"/>
      </w:divBdr>
      <w:divsChild>
        <w:div w:id="1969512476">
          <w:marLeft w:val="0"/>
          <w:marRight w:val="0"/>
          <w:marTop w:val="0"/>
          <w:marBottom w:val="0"/>
          <w:divBdr>
            <w:top w:val="none" w:sz="0" w:space="0" w:color="auto"/>
            <w:left w:val="none" w:sz="0" w:space="0" w:color="auto"/>
            <w:bottom w:val="none" w:sz="0" w:space="0" w:color="auto"/>
            <w:right w:val="none" w:sz="0" w:space="0" w:color="auto"/>
          </w:divBdr>
          <w:divsChild>
            <w:div w:id="1803108773">
              <w:marLeft w:val="0"/>
              <w:marRight w:val="0"/>
              <w:marTop w:val="0"/>
              <w:marBottom w:val="0"/>
              <w:divBdr>
                <w:top w:val="none" w:sz="0" w:space="0" w:color="auto"/>
                <w:left w:val="none" w:sz="0" w:space="0" w:color="auto"/>
                <w:bottom w:val="none" w:sz="0" w:space="0" w:color="auto"/>
                <w:right w:val="none" w:sz="0" w:space="0" w:color="auto"/>
              </w:divBdr>
            </w:div>
          </w:divsChild>
        </w:div>
        <w:div w:id="932278328">
          <w:marLeft w:val="0"/>
          <w:marRight w:val="0"/>
          <w:marTop w:val="0"/>
          <w:marBottom w:val="0"/>
          <w:divBdr>
            <w:top w:val="none" w:sz="0" w:space="0" w:color="auto"/>
            <w:left w:val="none" w:sz="0" w:space="0" w:color="auto"/>
            <w:bottom w:val="none" w:sz="0" w:space="0" w:color="auto"/>
            <w:right w:val="none" w:sz="0" w:space="0" w:color="auto"/>
          </w:divBdr>
        </w:div>
        <w:div w:id="854198538">
          <w:marLeft w:val="0"/>
          <w:marRight w:val="0"/>
          <w:marTop w:val="0"/>
          <w:marBottom w:val="0"/>
          <w:divBdr>
            <w:top w:val="none" w:sz="0" w:space="0" w:color="auto"/>
            <w:left w:val="none" w:sz="0" w:space="0" w:color="auto"/>
            <w:bottom w:val="none" w:sz="0" w:space="0" w:color="auto"/>
            <w:right w:val="none" w:sz="0" w:space="0" w:color="auto"/>
          </w:divBdr>
          <w:divsChild>
            <w:div w:id="236747686">
              <w:marLeft w:val="0"/>
              <w:marRight w:val="0"/>
              <w:marTop w:val="0"/>
              <w:marBottom w:val="0"/>
              <w:divBdr>
                <w:top w:val="none" w:sz="0" w:space="0" w:color="auto"/>
                <w:left w:val="none" w:sz="0" w:space="0" w:color="auto"/>
                <w:bottom w:val="none" w:sz="0" w:space="0" w:color="auto"/>
                <w:right w:val="none" w:sz="0" w:space="0" w:color="auto"/>
              </w:divBdr>
              <w:divsChild>
                <w:div w:id="859125197">
                  <w:marLeft w:val="0"/>
                  <w:marRight w:val="0"/>
                  <w:marTop w:val="0"/>
                  <w:marBottom w:val="0"/>
                  <w:divBdr>
                    <w:top w:val="none" w:sz="0" w:space="0" w:color="auto"/>
                    <w:left w:val="none" w:sz="0" w:space="0" w:color="auto"/>
                    <w:bottom w:val="none" w:sz="0" w:space="0" w:color="auto"/>
                    <w:right w:val="none" w:sz="0" w:space="0" w:color="auto"/>
                  </w:divBdr>
                  <w:divsChild>
                    <w:div w:id="517546007">
                      <w:marLeft w:val="0"/>
                      <w:marRight w:val="0"/>
                      <w:marTop w:val="0"/>
                      <w:marBottom w:val="0"/>
                      <w:divBdr>
                        <w:top w:val="none" w:sz="0" w:space="0" w:color="auto"/>
                        <w:left w:val="none" w:sz="0" w:space="0" w:color="auto"/>
                        <w:bottom w:val="none" w:sz="0" w:space="0" w:color="auto"/>
                        <w:right w:val="none" w:sz="0" w:space="0" w:color="auto"/>
                      </w:divBdr>
                      <w:divsChild>
                        <w:div w:id="1006984616">
                          <w:marLeft w:val="0"/>
                          <w:marRight w:val="0"/>
                          <w:marTop w:val="0"/>
                          <w:marBottom w:val="0"/>
                          <w:divBdr>
                            <w:top w:val="none" w:sz="0" w:space="0" w:color="auto"/>
                            <w:left w:val="none" w:sz="0" w:space="0" w:color="auto"/>
                            <w:bottom w:val="none" w:sz="0" w:space="0" w:color="auto"/>
                            <w:right w:val="none" w:sz="0" w:space="0" w:color="auto"/>
                          </w:divBdr>
                          <w:divsChild>
                            <w:div w:id="1742748057">
                              <w:marLeft w:val="0"/>
                              <w:marRight w:val="0"/>
                              <w:marTop w:val="0"/>
                              <w:marBottom w:val="0"/>
                              <w:divBdr>
                                <w:top w:val="none" w:sz="0" w:space="0" w:color="auto"/>
                                <w:left w:val="none" w:sz="0" w:space="0" w:color="auto"/>
                                <w:bottom w:val="none" w:sz="0" w:space="0" w:color="auto"/>
                                <w:right w:val="none" w:sz="0" w:space="0" w:color="auto"/>
                              </w:divBdr>
                              <w:divsChild>
                                <w:div w:id="957417355">
                                  <w:marLeft w:val="0"/>
                                  <w:marRight w:val="0"/>
                                  <w:marTop w:val="0"/>
                                  <w:marBottom w:val="0"/>
                                  <w:divBdr>
                                    <w:top w:val="none" w:sz="0" w:space="0" w:color="auto"/>
                                    <w:left w:val="none" w:sz="0" w:space="0" w:color="auto"/>
                                    <w:bottom w:val="none" w:sz="0" w:space="0" w:color="auto"/>
                                    <w:right w:val="none" w:sz="0" w:space="0" w:color="auto"/>
                                  </w:divBdr>
                                  <w:divsChild>
                                    <w:div w:id="12844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ma.europa.eu/en/glossary/re-examination" TargetMode="External"/><Relationship Id="rId18" Type="http://schemas.openxmlformats.org/officeDocument/2006/relationships/hyperlink" Target="https://www.ema.europa.eu/en/glossary/indication" TargetMode="External"/><Relationship Id="rId26" Type="http://schemas.openxmlformats.org/officeDocument/2006/relationships/hyperlink" Target="https://www.ema.europa.eu/en/glossary/re-examination" TargetMode="External"/><Relationship Id="rId39" Type="http://schemas.openxmlformats.org/officeDocument/2006/relationships/hyperlink" Target="https://www.ema.europa.eu/en/glossary/clinical-trial" TargetMode="External"/><Relationship Id="rId21" Type="http://schemas.openxmlformats.org/officeDocument/2006/relationships/hyperlink" Target="https://www.ema.europa.eu/en/glossary/marketing-authorisation" TargetMode="External"/><Relationship Id="rId34" Type="http://schemas.openxmlformats.org/officeDocument/2006/relationships/hyperlink" Target="https://www.ema.europa.eu/en/glossary/chmp" TargetMode="External"/><Relationship Id="rId42" Type="http://schemas.openxmlformats.org/officeDocument/2006/relationships/hyperlink" Target="https://www.ema.europa.eu/en/glossary/chmp" TargetMode="External"/><Relationship Id="rId7" Type="http://schemas.openxmlformats.org/officeDocument/2006/relationships/hyperlink" Target="https://www.ema.europa.eu/en/glossary/accelerated-assessment" TargetMode="External"/><Relationship Id="rId2" Type="http://schemas.openxmlformats.org/officeDocument/2006/relationships/settings" Target="settings.xml"/><Relationship Id="rId16" Type="http://schemas.openxmlformats.org/officeDocument/2006/relationships/hyperlink" Target="https://www.ema.europa.eu/en/glossary/re-examination" TargetMode="External"/><Relationship Id="rId29" Type="http://schemas.openxmlformats.org/officeDocument/2006/relationships/hyperlink" Target="https://www.ema.europa.eu/en/documents/referral/nitrosamines-emea-h-a53-1490-questions-answers-information-nitrosamines-marketing-authorisation_en.pdf" TargetMode="External"/><Relationship Id="rId1" Type="http://schemas.openxmlformats.org/officeDocument/2006/relationships/styles" Target="styles.xml"/><Relationship Id="rId6" Type="http://schemas.openxmlformats.org/officeDocument/2006/relationships/hyperlink" Target="https://www.ema.europa.eu/en/glossary/chmp" TargetMode="External"/><Relationship Id="rId11" Type="http://schemas.openxmlformats.org/officeDocument/2006/relationships/hyperlink" Target="https://www.ema.europa.eu/en/glossary/marketing-authorisation" TargetMode="External"/><Relationship Id="rId24" Type="http://schemas.openxmlformats.org/officeDocument/2006/relationships/hyperlink" Target="https://www.ema.europa.eu/en/glossary/indication" TargetMode="External"/><Relationship Id="rId32" Type="http://schemas.openxmlformats.org/officeDocument/2006/relationships/hyperlink" Target="https://www.ema.europa.eu/en/glossary/marketing-authorisation" TargetMode="External"/><Relationship Id="rId37" Type="http://schemas.openxmlformats.org/officeDocument/2006/relationships/hyperlink" Target="https://www.ema.europa.eu/en/glossary/chmp" TargetMode="External"/><Relationship Id="rId40" Type="http://schemas.openxmlformats.org/officeDocument/2006/relationships/hyperlink" Target="https://www.ema.europa.eu/documents/leaflet/infographic-1000-gcp-inspections-requested-chmp_en.pdf" TargetMode="External"/><Relationship Id="rId45" Type="http://schemas.openxmlformats.org/officeDocument/2006/relationships/theme" Target="theme/theme1.xml"/><Relationship Id="rId5" Type="http://schemas.openxmlformats.org/officeDocument/2006/relationships/hyperlink" Target="https://www.ema.europa.eu/en/glossary/conditional-marketing-authorisation" TargetMode="External"/><Relationship Id="rId15" Type="http://schemas.openxmlformats.org/officeDocument/2006/relationships/hyperlink" Target="https://www.ema.europa.eu/en/glossary/marketing-authorisation" TargetMode="External"/><Relationship Id="rId23" Type="http://schemas.openxmlformats.org/officeDocument/2006/relationships/hyperlink" Target="https://www.ema.europa.eu/en/glossary/indication" TargetMode="External"/><Relationship Id="rId28" Type="http://schemas.openxmlformats.org/officeDocument/2006/relationships/hyperlink" Target="https://www.ema.europa.eu/en/glossary/chmp" TargetMode="External"/><Relationship Id="rId36" Type="http://schemas.openxmlformats.org/officeDocument/2006/relationships/hyperlink" Target="https://www.ema.europa.eu/en/glossary/good-clinical-practice" TargetMode="External"/><Relationship Id="rId10" Type="http://schemas.openxmlformats.org/officeDocument/2006/relationships/hyperlink" Target="https://www.ema.europa.eu/en/glossary/chmp" TargetMode="External"/><Relationship Id="rId19" Type="http://schemas.openxmlformats.org/officeDocument/2006/relationships/hyperlink" Target="https://www.ema.europa.eu/en/glossary/re-examination" TargetMode="External"/><Relationship Id="rId31" Type="http://schemas.openxmlformats.org/officeDocument/2006/relationships/hyperlink" Target="https://www.ema.europa.eu/en/news/ema-advises-companies-steps-take-avoid-nitrosamines-human-medicines" TargetMode="External"/><Relationship Id="rId44" Type="http://schemas.openxmlformats.org/officeDocument/2006/relationships/fontTable" Target="fontTable.xml"/><Relationship Id="rId4" Type="http://schemas.openxmlformats.org/officeDocument/2006/relationships/hyperlink" Target="https://www.ema.europa.eu/en/glossary/chmp" TargetMode="External"/><Relationship Id="rId9" Type="http://schemas.openxmlformats.org/officeDocument/2006/relationships/hyperlink" Target="https://www.ema.europa.eu/en/glossary/marketing-authorisation" TargetMode="External"/><Relationship Id="rId14" Type="http://schemas.openxmlformats.org/officeDocument/2006/relationships/hyperlink" Target="https://www.ema.europa.eu/en/glossary/chmp" TargetMode="External"/><Relationship Id="rId22" Type="http://schemas.openxmlformats.org/officeDocument/2006/relationships/hyperlink" Target="https://www.ema.europa.eu/en/glossary/indication" TargetMode="External"/><Relationship Id="rId27" Type="http://schemas.openxmlformats.org/officeDocument/2006/relationships/hyperlink" Target="https://www.ema.europa.eu/en/glossary/indication" TargetMode="External"/><Relationship Id="rId30" Type="http://schemas.openxmlformats.org/officeDocument/2006/relationships/hyperlink" Target="https://www.ema.europa.eu/en/glossary/marketing-authorisation-holder" TargetMode="External"/><Relationship Id="rId35" Type="http://schemas.openxmlformats.org/officeDocument/2006/relationships/hyperlink" Target="https://www.ema.europa.eu/en/glossary/re-examination" TargetMode="External"/><Relationship Id="rId43" Type="http://schemas.openxmlformats.org/officeDocument/2006/relationships/hyperlink" Target="https://www.ema.europa.eu/en/glossary/chmp" TargetMode="External"/><Relationship Id="rId8" Type="http://schemas.openxmlformats.org/officeDocument/2006/relationships/hyperlink" Target="https://www.ema.europa.eu/en/glossary/chmp" TargetMode="External"/><Relationship Id="rId3" Type="http://schemas.openxmlformats.org/officeDocument/2006/relationships/webSettings" Target="webSettings.xml"/><Relationship Id="rId12" Type="http://schemas.openxmlformats.org/officeDocument/2006/relationships/hyperlink" Target="https://www.ema.europa.eu/en/glossary/biosimilar-medicine" TargetMode="External"/><Relationship Id="rId17" Type="http://schemas.openxmlformats.org/officeDocument/2006/relationships/hyperlink" Target="https://www.ema.europa.eu/en/glossary/chmp" TargetMode="External"/><Relationship Id="rId25" Type="http://schemas.openxmlformats.org/officeDocument/2006/relationships/hyperlink" Target="https://www.ema.europa.eu/en/glossary/re-examination" TargetMode="External"/><Relationship Id="rId33" Type="http://schemas.openxmlformats.org/officeDocument/2006/relationships/hyperlink" Target="https://www.ema.europa.eu/en/glossary/marketing-authorisation" TargetMode="External"/><Relationship Id="rId38" Type="http://schemas.openxmlformats.org/officeDocument/2006/relationships/hyperlink" Target="https://www.ema.europa.eu/en/glossary/clinical-trial" TargetMode="External"/><Relationship Id="rId20" Type="http://schemas.openxmlformats.org/officeDocument/2006/relationships/hyperlink" Target="https://www.ema.europa.eu/en/glossary/chmp" TargetMode="External"/><Relationship Id="rId41" Type="http://schemas.openxmlformats.org/officeDocument/2006/relationships/hyperlink" Target="https://www.ema.europa.eu/en/glossary/ch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2558</Words>
  <Characters>14582</Characters>
  <Application>Microsoft Office Word</Application>
  <DocSecurity>0</DocSecurity>
  <Lines>121</Lines>
  <Paragraphs>34</Paragraphs>
  <ScaleCrop>false</ScaleCrop>
  <Company/>
  <LinksUpToDate>false</LinksUpToDate>
  <CharactersWithSpaces>17106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2020-02-18T10:45:00Z</dcterms:created>
  <dcterms:modified xsi:type="dcterms:W3CDTF">2020-02-18T10:53:00Z</dcterms:modified>
</cp:coreProperties>
</file>