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EDE18" w14:textId="77777777" w:rsidR="00E5116B" w:rsidRPr="00E5116B" w:rsidRDefault="00E5116B" w:rsidP="00E5116B">
      <w:pPr>
        <w:outlineLvl w:val="0"/>
        <w:rPr>
          <w:rFonts w:ascii="Verdana" w:eastAsia="Times New Roman" w:hAnsi="Verdana" w:cs="Times New Roman"/>
          <w:color w:val="000000"/>
          <w:kern w:val="36"/>
          <w:sz w:val="48"/>
          <w:szCs w:val="48"/>
        </w:rPr>
      </w:pPr>
      <w:r w:rsidRPr="00E5116B">
        <w:rPr>
          <w:rFonts w:ascii="Verdana" w:eastAsia="Times New Roman" w:hAnsi="Verdana" w:cs="Times New Roman"/>
          <w:color w:val="000000"/>
          <w:kern w:val="36"/>
          <w:sz w:val="48"/>
          <w:szCs w:val="48"/>
        </w:rPr>
        <w:t>First non-injectable treatment for severe low blood sugar levels</w:t>
      </w:r>
    </w:p>
    <w:p w14:paraId="3CDB0454" w14:textId="77777777" w:rsidR="00E5116B" w:rsidRPr="00E5116B" w:rsidRDefault="00E5116B" w:rsidP="00E5116B">
      <w:pPr>
        <w:rPr>
          <w:rFonts w:ascii="Times New Roman" w:eastAsia="Times New Roman" w:hAnsi="Times New Roman" w:cs="Times New Roman"/>
        </w:rPr>
      </w:pPr>
      <w:r w:rsidRPr="00E5116B">
        <w:rPr>
          <w:rFonts w:ascii="Verdana" w:eastAsia="Times New Roman" w:hAnsi="Verdana" w:cs="Times New Roman"/>
          <w:color w:val="000000"/>
        </w:rPr>
        <w:t> </w:t>
      </w:r>
    </w:p>
    <w:p w14:paraId="3941DA8A" w14:textId="77777777" w:rsidR="00E5116B" w:rsidRPr="00E5116B" w:rsidRDefault="00E5116B" w:rsidP="00E5116B">
      <w:pPr>
        <w:rPr>
          <w:rFonts w:ascii="Verdana" w:eastAsia="Times New Roman" w:hAnsi="Verdana" w:cs="Times New Roman"/>
          <w:color w:val="000000"/>
        </w:rPr>
      </w:pPr>
      <w:r w:rsidRPr="00E5116B">
        <w:rPr>
          <w:rFonts w:ascii="Verdana" w:eastAsia="Times New Roman" w:hAnsi="Verdana" w:cs="Times New Roman"/>
          <w:color w:val="000000"/>
        </w:rPr>
        <w:t>Share</w:t>
      </w:r>
    </w:p>
    <w:p w14:paraId="2E69B9AC" w14:textId="77777777" w:rsidR="00E5116B" w:rsidRPr="00E5116B" w:rsidRDefault="00E5116B" w:rsidP="00E5116B">
      <w:pPr>
        <w:rPr>
          <w:rFonts w:ascii="Verdana" w:eastAsia="Times New Roman" w:hAnsi="Verdana" w:cs="Times New Roman"/>
          <w:color w:val="000000"/>
        </w:rPr>
      </w:pPr>
      <w:r w:rsidRPr="00E5116B">
        <w:rPr>
          <w:rFonts w:ascii="Verdana" w:eastAsia="Times New Roman" w:hAnsi="Verdana" w:cs="Times New Roman"/>
          <w:color w:val="000000"/>
        </w:rPr>
        <w:t>Press release 18/10/2019</w:t>
      </w:r>
    </w:p>
    <w:p w14:paraId="2904D7A6" w14:textId="77777777" w:rsidR="00E5116B" w:rsidRPr="00A83BEA" w:rsidRDefault="00E5116B" w:rsidP="00E5116B">
      <w:pPr>
        <w:spacing w:beforeAutospacing="1" w:afterAutospacing="1"/>
        <w:rPr>
          <w:rFonts w:ascii="Verdana" w:eastAsia="Times New Roman" w:hAnsi="Verdana" w:cs="Times New Roman"/>
          <w:color w:val="000000"/>
          <w:highlight w:val="darkGray"/>
        </w:rPr>
      </w:pPr>
      <w:r w:rsidRPr="00A83BEA">
        <w:rPr>
          <w:rFonts w:ascii="Verdana" w:eastAsia="Times New Roman" w:hAnsi="Verdana" w:cs="Times New Roman"/>
          <w:color w:val="000000"/>
          <w:highlight w:val="lightGray"/>
        </w:rPr>
        <w:t>EMA’s human medicines committee (</w:t>
      </w:r>
      <w:hyperlink r:id="rId4"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A83BEA">
          <w:rPr>
            <w:rFonts w:ascii="Verdana" w:eastAsia="Times New Roman" w:hAnsi="Verdana" w:cs="Times New Roman"/>
            <w:color w:val="000000"/>
            <w:highlight w:val="lightGray"/>
            <w:u w:val="single"/>
          </w:rPr>
          <w:t>CHMP</w:t>
        </w:r>
      </w:hyperlink>
      <w:r w:rsidRPr="00A83BEA">
        <w:rPr>
          <w:rFonts w:ascii="Verdana" w:eastAsia="Times New Roman" w:hAnsi="Verdana" w:cs="Times New Roman"/>
          <w:color w:val="000000"/>
          <w:highlight w:val="lightGray"/>
        </w:rPr>
        <w:t>) has recommended granting a </w:t>
      </w:r>
      <w:hyperlink r:id="rId5" w:tgtFrame="_blank" w:tooltip="The approval to market a medicine in one, several or all European Union Member States." w:history="1">
        <w:r w:rsidRPr="00A83BEA">
          <w:rPr>
            <w:rFonts w:ascii="Verdana" w:eastAsia="Times New Roman" w:hAnsi="Verdana" w:cs="Times New Roman"/>
            <w:color w:val="000000"/>
            <w:highlight w:val="lightGray"/>
            <w:u w:val="single"/>
          </w:rPr>
          <w:t xml:space="preserve">marketing </w:t>
        </w:r>
        <w:proofErr w:type="spellStart"/>
        <w:r w:rsidRPr="00A83BEA">
          <w:rPr>
            <w:rFonts w:ascii="Verdana" w:eastAsia="Times New Roman" w:hAnsi="Verdana" w:cs="Times New Roman"/>
            <w:color w:val="000000"/>
            <w:highlight w:val="lightGray"/>
            <w:u w:val="single"/>
          </w:rPr>
          <w:t>authorisation</w:t>
        </w:r>
        <w:proofErr w:type="spellEnd"/>
      </w:hyperlink>
      <w:r w:rsidRPr="00A83BEA">
        <w:rPr>
          <w:rFonts w:ascii="Verdana" w:eastAsia="Times New Roman" w:hAnsi="Verdana" w:cs="Times New Roman"/>
          <w:color w:val="000000"/>
          <w:highlight w:val="lightGray"/>
        </w:rPr>
        <w:t xml:space="preserve"> in the European Union for </w:t>
      </w:r>
      <w:proofErr w:type="spellStart"/>
      <w:r w:rsidRPr="00A83BEA">
        <w:rPr>
          <w:rFonts w:ascii="Verdana" w:eastAsia="Times New Roman" w:hAnsi="Verdana" w:cs="Times New Roman"/>
          <w:color w:val="000000"/>
          <w:highlight w:val="lightGray"/>
        </w:rPr>
        <w:t>Baqsimi</w:t>
      </w:r>
      <w:proofErr w:type="spellEnd"/>
      <w:r w:rsidRPr="00A83BEA">
        <w:rPr>
          <w:rFonts w:ascii="Verdana" w:eastAsia="Times New Roman" w:hAnsi="Verdana" w:cs="Times New Roman"/>
          <w:color w:val="000000"/>
          <w:highlight w:val="lightGray"/>
        </w:rPr>
        <w:t xml:space="preserve"> (glucagon),</w:t>
      </w:r>
      <w:r w:rsidRPr="00E5116B">
        <w:rPr>
          <w:rFonts w:ascii="Verdana" w:eastAsia="Times New Roman" w:hAnsi="Verdana" w:cs="Times New Roman"/>
          <w:color w:val="000000"/>
        </w:rPr>
        <w:t xml:space="preserve"> </w:t>
      </w:r>
      <w:r w:rsidRPr="00D77F6B">
        <w:rPr>
          <w:rFonts w:ascii="Verdana" w:eastAsia="Times New Roman" w:hAnsi="Verdana" w:cs="Times New Roman"/>
          <w:color w:val="000000"/>
          <w:highlight w:val="lightGray"/>
        </w:rPr>
        <w:t xml:space="preserve">the </w:t>
      </w:r>
      <w:r w:rsidRPr="00A83BEA">
        <w:rPr>
          <w:rFonts w:ascii="Verdana" w:eastAsia="Times New Roman" w:hAnsi="Verdana" w:cs="Times New Roman"/>
          <w:color w:val="000000"/>
          <w:highlight w:val="darkGray"/>
        </w:rPr>
        <w:t xml:space="preserve">first treatment for severe </w:t>
      </w:r>
      <w:proofErr w:type="spellStart"/>
      <w:r w:rsidRPr="00A83BEA">
        <w:rPr>
          <w:rFonts w:ascii="Verdana" w:eastAsia="Times New Roman" w:hAnsi="Verdana" w:cs="Times New Roman"/>
          <w:color w:val="000000"/>
          <w:highlight w:val="darkGray"/>
        </w:rPr>
        <w:t>hypoglycaemia</w:t>
      </w:r>
      <w:proofErr w:type="spellEnd"/>
      <w:r w:rsidRPr="00A83BEA">
        <w:rPr>
          <w:rFonts w:ascii="Verdana" w:eastAsia="Times New Roman" w:hAnsi="Verdana" w:cs="Times New Roman"/>
          <w:color w:val="000000"/>
          <w:highlight w:val="darkGray"/>
        </w:rPr>
        <w:t xml:space="preserve"> (low blood sugar levels) that can be administered without an injection to patients with diabetes aged four years and older.</w:t>
      </w:r>
    </w:p>
    <w:p w14:paraId="39D1BED1" w14:textId="77777777" w:rsidR="00E5116B" w:rsidRPr="00A83BEA" w:rsidRDefault="00E5116B" w:rsidP="00E5116B">
      <w:pPr>
        <w:spacing w:before="100" w:beforeAutospacing="1" w:after="100" w:afterAutospacing="1"/>
        <w:rPr>
          <w:rFonts w:ascii="Verdana" w:eastAsia="Times New Roman" w:hAnsi="Verdana" w:cs="Times New Roman"/>
          <w:color w:val="000000"/>
          <w:highlight w:val="darkGray"/>
        </w:rPr>
      </w:pPr>
      <w:r w:rsidRPr="00A83BEA">
        <w:rPr>
          <w:rFonts w:ascii="Verdana" w:eastAsia="Times New Roman" w:hAnsi="Verdana" w:cs="Times New Roman"/>
          <w:color w:val="000000"/>
          <w:highlight w:val="darkGray"/>
        </w:rPr>
        <w:t xml:space="preserve">Severe </w:t>
      </w:r>
      <w:proofErr w:type="spellStart"/>
      <w:r w:rsidRPr="00A83BEA">
        <w:rPr>
          <w:rFonts w:ascii="Verdana" w:eastAsia="Times New Roman" w:hAnsi="Verdana" w:cs="Times New Roman"/>
          <w:color w:val="000000"/>
          <w:highlight w:val="darkGray"/>
        </w:rPr>
        <w:t>hypoglycaemia</w:t>
      </w:r>
      <w:proofErr w:type="spellEnd"/>
      <w:r w:rsidRPr="00A83BEA">
        <w:rPr>
          <w:rFonts w:ascii="Verdana" w:eastAsia="Times New Roman" w:hAnsi="Verdana" w:cs="Times New Roman"/>
          <w:color w:val="000000"/>
          <w:highlight w:val="darkGray"/>
        </w:rPr>
        <w:t xml:space="preserve"> is a serious acute complication of diabetes. It occurs when the level of sugar in the blood drops to </w:t>
      </w:r>
      <w:bookmarkStart w:id="0" w:name="_GoBack"/>
      <w:bookmarkEnd w:id="0"/>
      <w:r w:rsidRPr="00A83BEA">
        <w:rPr>
          <w:rFonts w:ascii="Verdana" w:eastAsia="Times New Roman" w:hAnsi="Verdana" w:cs="Times New Roman"/>
          <w:color w:val="000000"/>
          <w:highlight w:val="darkGray"/>
        </w:rPr>
        <w:t xml:space="preserve">a level where the patient becomes confused or unconscious and requires assistance from another person to administer a medicine. If left untreated, severe </w:t>
      </w:r>
      <w:proofErr w:type="spellStart"/>
      <w:r w:rsidRPr="00A83BEA">
        <w:rPr>
          <w:rFonts w:ascii="Verdana" w:eastAsia="Times New Roman" w:hAnsi="Verdana" w:cs="Times New Roman"/>
          <w:color w:val="000000"/>
          <w:highlight w:val="darkGray"/>
        </w:rPr>
        <w:t>hypoglycaemia</w:t>
      </w:r>
      <w:proofErr w:type="spellEnd"/>
      <w:r w:rsidRPr="00A83BEA">
        <w:rPr>
          <w:rFonts w:ascii="Verdana" w:eastAsia="Times New Roman" w:hAnsi="Verdana" w:cs="Times New Roman"/>
          <w:color w:val="000000"/>
          <w:highlight w:val="darkGray"/>
        </w:rPr>
        <w:t xml:space="preserve"> can lead to serious consequences, including seizures, coma, adverse cardiovascular outcomes and even death.</w:t>
      </w:r>
    </w:p>
    <w:p w14:paraId="3E9224A7" w14:textId="77777777" w:rsidR="00E5116B" w:rsidRPr="00A83BEA" w:rsidRDefault="00E5116B" w:rsidP="00E5116B">
      <w:pPr>
        <w:spacing w:before="100" w:beforeAutospacing="1" w:after="100" w:afterAutospacing="1"/>
        <w:rPr>
          <w:rFonts w:ascii="Verdana" w:eastAsia="Times New Roman" w:hAnsi="Verdana" w:cs="Times New Roman"/>
          <w:color w:val="000000"/>
          <w:highlight w:val="darkGray"/>
        </w:rPr>
      </w:pPr>
      <w:r w:rsidRPr="00A83BEA">
        <w:rPr>
          <w:rFonts w:ascii="Verdana" w:eastAsia="Times New Roman" w:hAnsi="Verdana" w:cs="Times New Roman"/>
          <w:color w:val="000000"/>
          <w:highlight w:val="darkGray"/>
        </w:rPr>
        <w:t>Glucagon increases blood sugar levels in the body by stimulating the liver to release stored glucose into the bloodstream. It has the opposite effect of insulin, which lowers blood sugar levels.</w:t>
      </w:r>
    </w:p>
    <w:p w14:paraId="0794F483" w14:textId="77777777" w:rsidR="00E5116B" w:rsidRPr="00A83BEA" w:rsidRDefault="00E5116B" w:rsidP="00E5116B">
      <w:pPr>
        <w:spacing w:before="100" w:beforeAutospacing="1" w:after="100" w:afterAutospacing="1"/>
        <w:rPr>
          <w:rFonts w:ascii="Verdana" w:eastAsia="Times New Roman" w:hAnsi="Verdana" w:cs="Times New Roman"/>
          <w:color w:val="000000"/>
          <w:highlight w:val="darkGray"/>
        </w:rPr>
      </w:pPr>
      <w:r w:rsidRPr="00A83BEA">
        <w:rPr>
          <w:rFonts w:ascii="Verdana" w:eastAsia="Times New Roman" w:hAnsi="Verdana" w:cs="Times New Roman"/>
          <w:color w:val="000000"/>
          <w:highlight w:val="darkGray"/>
        </w:rPr>
        <w:t>Injectable glucagon is currently the only treatment option for extremely low levels of blood sugar outside of a hospital or emergency medical setting. Its use often requires training as it has to be prepared in several steps before it can be administered to the patient by either subcutaneous or intramuscular injection.</w:t>
      </w:r>
    </w:p>
    <w:p w14:paraId="7874F0E5" w14:textId="77777777" w:rsidR="00E5116B" w:rsidRPr="00E5116B" w:rsidRDefault="00E5116B" w:rsidP="00E5116B">
      <w:pPr>
        <w:spacing w:before="100" w:beforeAutospacing="1" w:after="100" w:afterAutospacing="1"/>
        <w:rPr>
          <w:rFonts w:ascii="Verdana" w:eastAsia="Times New Roman" w:hAnsi="Verdana" w:cs="Times New Roman"/>
          <w:color w:val="000000"/>
        </w:rPr>
      </w:pPr>
      <w:proofErr w:type="spellStart"/>
      <w:r w:rsidRPr="00A83BEA">
        <w:rPr>
          <w:rFonts w:ascii="Verdana" w:eastAsia="Times New Roman" w:hAnsi="Verdana" w:cs="Times New Roman"/>
          <w:color w:val="000000"/>
          <w:highlight w:val="darkGray"/>
        </w:rPr>
        <w:t>Baqsimi</w:t>
      </w:r>
      <w:proofErr w:type="spellEnd"/>
      <w:r w:rsidRPr="00A83BEA">
        <w:rPr>
          <w:rFonts w:ascii="Verdana" w:eastAsia="Times New Roman" w:hAnsi="Verdana" w:cs="Times New Roman"/>
          <w:color w:val="000000"/>
          <w:highlight w:val="darkGray"/>
        </w:rPr>
        <w:t xml:space="preserve"> provides a novel pharmaceutical formulation of glucagon. The medicine comes in a single-use dispenser which is ready to use and can be administered through the nose by caregivers. Patients do not need to inhale or breathe deeply after dosing, enabling drug delivery even in unconscious patients.</w:t>
      </w:r>
    </w:p>
    <w:p w14:paraId="394A80F2" w14:textId="77777777" w:rsidR="00E5116B" w:rsidRPr="00A83BEA" w:rsidRDefault="00E5116B" w:rsidP="00E5116B">
      <w:pPr>
        <w:spacing w:beforeAutospacing="1" w:afterAutospacing="1"/>
        <w:rPr>
          <w:rFonts w:ascii="Verdana" w:eastAsia="Times New Roman" w:hAnsi="Verdana" w:cs="Times New Roman"/>
          <w:color w:val="000000"/>
          <w:highlight w:val="darkGray"/>
        </w:rPr>
      </w:pPr>
      <w:r w:rsidRPr="00A83BEA">
        <w:rPr>
          <w:rFonts w:ascii="Verdana" w:eastAsia="Times New Roman" w:hAnsi="Verdana" w:cs="Times New Roman"/>
          <w:color w:val="000000"/>
          <w:highlight w:val="darkGray"/>
        </w:rPr>
        <w:t>The </w:t>
      </w:r>
      <w:hyperlink r:id="rId6" w:tgtFrame="_blank" w:tooltip="The measurement of a medicine's desired effect under ideal conditions, such as in a clinical trial." w:history="1">
        <w:r w:rsidRPr="00A83BEA">
          <w:rPr>
            <w:rFonts w:ascii="Verdana" w:eastAsia="Times New Roman" w:hAnsi="Verdana" w:cs="Times New Roman"/>
            <w:color w:val="000000"/>
            <w:highlight w:val="darkGray"/>
            <w:u w:val="single"/>
          </w:rPr>
          <w:t>efficacy</w:t>
        </w:r>
      </w:hyperlink>
      <w:r w:rsidRPr="00A83BEA">
        <w:rPr>
          <w:rFonts w:ascii="Verdana" w:eastAsia="Times New Roman" w:hAnsi="Verdana" w:cs="Times New Roman"/>
          <w:color w:val="000000"/>
          <w:highlight w:val="darkGray"/>
        </w:rPr>
        <w:t xml:space="preserve"> and safety of </w:t>
      </w:r>
      <w:proofErr w:type="spellStart"/>
      <w:r w:rsidRPr="00A83BEA">
        <w:rPr>
          <w:rFonts w:ascii="Verdana" w:eastAsia="Times New Roman" w:hAnsi="Verdana" w:cs="Times New Roman"/>
          <w:color w:val="000000"/>
          <w:highlight w:val="darkGray"/>
        </w:rPr>
        <w:t>Baqsimi</w:t>
      </w:r>
      <w:proofErr w:type="spellEnd"/>
      <w:r w:rsidRPr="00A83BEA">
        <w:rPr>
          <w:rFonts w:ascii="Verdana" w:eastAsia="Times New Roman" w:hAnsi="Verdana" w:cs="Times New Roman"/>
          <w:color w:val="000000"/>
          <w:highlight w:val="darkGray"/>
        </w:rPr>
        <w:t xml:space="preserve"> was evaluated in two studies of 83 and 70 adults with diabetes and insulin-induced </w:t>
      </w:r>
      <w:proofErr w:type="spellStart"/>
      <w:r w:rsidRPr="00A83BEA">
        <w:rPr>
          <w:rFonts w:ascii="Verdana" w:eastAsia="Times New Roman" w:hAnsi="Verdana" w:cs="Times New Roman"/>
          <w:color w:val="000000"/>
          <w:highlight w:val="darkGray"/>
        </w:rPr>
        <w:t>hypoglycaemia</w:t>
      </w:r>
      <w:proofErr w:type="spellEnd"/>
      <w:r w:rsidRPr="00A83BEA">
        <w:rPr>
          <w:rFonts w:ascii="Verdana" w:eastAsia="Times New Roman" w:hAnsi="Verdana" w:cs="Times New Roman"/>
          <w:color w:val="000000"/>
          <w:highlight w:val="darkGray"/>
        </w:rPr>
        <w:t xml:space="preserve">. </w:t>
      </w:r>
      <w:proofErr w:type="spellStart"/>
      <w:r w:rsidRPr="00A83BEA">
        <w:rPr>
          <w:rFonts w:ascii="Verdana" w:eastAsia="Times New Roman" w:hAnsi="Verdana" w:cs="Times New Roman"/>
          <w:color w:val="000000"/>
          <w:highlight w:val="darkGray"/>
        </w:rPr>
        <w:t>Baqsimi</w:t>
      </w:r>
      <w:proofErr w:type="spellEnd"/>
      <w:r w:rsidRPr="00A83BEA">
        <w:rPr>
          <w:rFonts w:ascii="Verdana" w:eastAsia="Times New Roman" w:hAnsi="Verdana" w:cs="Times New Roman"/>
          <w:color w:val="000000"/>
          <w:highlight w:val="darkGray"/>
        </w:rPr>
        <w:t xml:space="preserve"> adequately increased blood sugar levels within 30 minutes of administration and demonstrated to be as efficient and safe as injected glucagon. In a </w:t>
      </w:r>
      <w:proofErr w:type="spellStart"/>
      <w:r w:rsidRPr="00A83BEA">
        <w:rPr>
          <w:rFonts w:ascii="Verdana" w:eastAsia="Times New Roman" w:hAnsi="Verdana" w:cs="Times New Roman"/>
          <w:color w:val="000000"/>
          <w:highlight w:val="darkGray"/>
        </w:rPr>
        <w:t>paediatric</w:t>
      </w:r>
      <w:proofErr w:type="spellEnd"/>
      <w:r w:rsidRPr="00A83BEA">
        <w:rPr>
          <w:rFonts w:ascii="Verdana" w:eastAsia="Times New Roman" w:hAnsi="Verdana" w:cs="Times New Roman"/>
          <w:color w:val="000000"/>
          <w:highlight w:val="darkGray"/>
        </w:rPr>
        <w:t xml:space="preserve"> study of 48 patients over the age of four years with type 1 diabetes, similar results were observed.</w:t>
      </w:r>
    </w:p>
    <w:p w14:paraId="7A419236" w14:textId="77777777" w:rsidR="00E5116B" w:rsidRPr="00E5116B" w:rsidRDefault="00E5116B" w:rsidP="00E5116B">
      <w:pPr>
        <w:spacing w:beforeAutospacing="1" w:afterAutospacing="1"/>
        <w:rPr>
          <w:rFonts w:ascii="Verdana" w:eastAsia="Times New Roman" w:hAnsi="Verdana" w:cs="Times New Roman"/>
          <w:color w:val="000000"/>
        </w:rPr>
      </w:pPr>
      <w:r w:rsidRPr="00A83BEA">
        <w:rPr>
          <w:rFonts w:ascii="Verdana" w:eastAsia="Times New Roman" w:hAnsi="Verdana" w:cs="Times New Roman"/>
          <w:color w:val="000000"/>
          <w:highlight w:val="darkGray"/>
        </w:rPr>
        <w:lastRenderedPageBreak/>
        <w:t>The most commonly reported </w:t>
      </w:r>
      <w:hyperlink r:id="rId7" w:tgtFrame="_blank" w:tooltip="An untoward medical occurrence after exposure to a medicine, which is not necessarily caused by that medicine." w:history="1">
        <w:r w:rsidRPr="00A83BEA">
          <w:rPr>
            <w:rFonts w:ascii="Verdana" w:eastAsia="Times New Roman" w:hAnsi="Verdana" w:cs="Times New Roman"/>
            <w:color w:val="000000"/>
            <w:highlight w:val="darkGray"/>
            <w:u w:val="single"/>
          </w:rPr>
          <w:t>adverse events</w:t>
        </w:r>
      </w:hyperlink>
      <w:r w:rsidRPr="00A83BEA">
        <w:rPr>
          <w:rFonts w:ascii="Verdana" w:eastAsia="Times New Roman" w:hAnsi="Verdana" w:cs="Times New Roman"/>
          <w:color w:val="000000"/>
          <w:highlight w:val="darkGray"/>
        </w:rPr>
        <w:t xml:space="preserve"> were headache, nausea, vomiting, upper respiratory tract irritation, watery eyes, redness of eyes and itchiness. Side effects of </w:t>
      </w:r>
      <w:proofErr w:type="spellStart"/>
      <w:r w:rsidRPr="00A83BEA">
        <w:rPr>
          <w:rFonts w:ascii="Verdana" w:eastAsia="Times New Roman" w:hAnsi="Verdana" w:cs="Times New Roman"/>
          <w:color w:val="000000"/>
          <w:highlight w:val="darkGray"/>
        </w:rPr>
        <w:t>Baqsimi</w:t>
      </w:r>
      <w:proofErr w:type="spellEnd"/>
      <w:r w:rsidRPr="00A83BEA">
        <w:rPr>
          <w:rFonts w:ascii="Verdana" w:eastAsia="Times New Roman" w:hAnsi="Verdana" w:cs="Times New Roman"/>
          <w:color w:val="000000"/>
          <w:highlight w:val="darkGray"/>
        </w:rPr>
        <w:t xml:space="preserve"> are similar to injectable glucagon, with the addition of nasal and eye-related symptoms because of the way the medicine is administered.</w:t>
      </w:r>
    </w:p>
    <w:p w14:paraId="40931AB4" w14:textId="77777777" w:rsidR="00E5116B" w:rsidRPr="00E5116B" w:rsidRDefault="00E5116B" w:rsidP="00E5116B">
      <w:pPr>
        <w:spacing w:beforeAutospacing="1" w:afterAutospacing="1"/>
        <w:rPr>
          <w:rFonts w:ascii="Verdana" w:eastAsia="Times New Roman" w:hAnsi="Verdana" w:cs="Times New Roman"/>
          <w:color w:val="000000"/>
        </w:rPr>
      </w:pPr>
      <w:r w:rsidRPr="00A83BEA">
        <w:rPr>
          <w:rFonts w:ascii="Verdana" w:eastAsia="Times New Roman" w:hAnsi="Verdana" w:cs="Times New Roman"/>
          <w:color w:val="000000"/>
          <w:highlight w:val="lightGray"/>
        </w:rPr>
        <w:t>The </w:t>
      </w:r>
      <w:hyperlink r:id="rId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A83BEA">
          <w:rPr>
            <w:rFonts w:ascii="Verdana" w:eastAsia="Times New Roman" w:hAnsi="Verdana" w:cs="Times New Roman"/>
            <w:color w:val="000000"/>
            <w:highlight w:val="lightGray"/>
            <w:u w:val="single"/>
          </w:rPr>
          <w:t>CHMP</w:t>
        </w:r>
      </w:hyperlink>
      <w:r w:rsidRPr="00A83BEA">
        <w:rPr>
          <w:rFonts w:ascii="Verdana" w:eastAsia="Times New Roman" w:hAnsi="Verdana" w:cs="Times New Roman"/>
          <w:color w:val="000000"/>
          <w:highlight w:val="lightGray"/>
        </w:rPr>
        <w:t xml:space="preserve"> recommended additional risk </w:t>
      </w:r>
      <w:proofErr w:type="spellStart"/>
      <w:r w:rsidRPr="00A83BEA">
        <w:rPr>
          <w:rFonts w:ascii="Verdana" w:eastAsia="Times New Roman" w:hAnsi="Verdana" w:cs="Times New Roman"/>
          <w:color w:val="000000"/>
          <w:highlight w:val="lightGray"/>
        </w:rPr>
        <w:t>minimisation</w:t>
      </w:r>
      <w:proofErr w:type="spellEnd"/>
      <w:r w:rsidRPr="00A83BEA">
        <w:rPr>
          <w:rFonts w:ascii="Verdana" w:eastAsia="Times New Roman" w:hAnsi="Verdana" w:cs="Times New Roman"/>
          <w:color w:val="000000"/>
          <w:highlight w:val="lightGray"/>
        </w:rPr>
        <w:t xml:space="preserve"> measures to </w:t>
      </w:r>
      <w:proofErr w:type="spellStart"/>
      <w:r w:rsidRPr="00A83BEA">
        <w:rPr>
          <w:rFonts w:ascii="Verdana" w:eastAsia="Times New Roman" w:hAnsi="Verdana" w:cs="Times New Roman"/>
          <w:color w:val="000000"/>
          <w:highlight w:val="lightGray"/>
        </w:rPr>
        <w:t>minimise</w:t>
      </w:r>
      <w:proofErr w:type="spellEnd"/>
      <w:r w:rsidRPr="00A83BEA">
        <w:rPr>
          <w:rFonts w:ascii="Verdana" w:eastAsia="Times New Roman" w:hAnsi="Verdana" w:cs="Times New Roman"/>
          <w:color w:val="000000"/>
          <w:highlight w:val="lightGray"/>
        </w:rPr>
        <w:t xml:space="preserve"> and prevent a potential risk of inappropriate use of the device. These include a demonstration kit with a training device, an administration leaflet and an instructional video. The demonstration kit will be primarily distributed to healthcare professionals who will prescribe </w:t>
      </w:r>
      <w:proofErr w:type="spellStart"/>
      <w:r w:rsidRPr="00A83BEA">
        <w:rPr>
          <w:rFonts w:ascii="Verdana" w:eastAsia="Times New Roman" w:hAnsi="Verdana" w:cs="Times New Roman"/>
          <w:color w:val="000000"/>
          <w:highlight w:val="lightGray"/>
        </w:rPr>
        <w:t>Baqsimi</w:t>
      </w:r>
      <w:proofErr w:type="spellEnd"/>
      <w:r w:rsidRPr="00A83BEA">
        <w:rPr>
          <w:rFonts w:ascii="Verdana" w:eastAsia="Times New Roman" w:hAnsi="Verdana" w:cs="Times New Roman"/>
          <w:color w:val="000000"/>
          <w:highlight w:val="lightGray"/>
        </w:rPr>
        <w:t xml:space="preserve"> but will be also made available to patients and their </w:t>
      </w:r>
      <w:proofErr w:type="spellStart"/>
      <w:r w:rsidRPr="00A83BEA">
        <w:rPr>
          <w:rFonts w:ascii="Verdana" w:eastAsia="Times New Roman" w:hAnsi="Verdana" w:cs="Times New Roman"/>
          <w:color w:val="000000"/>
          <w:highlight w:val="lightGray"/>
        </w:rPr>
        <w:t>carers</w:t>
      </w:r>
      <w:proofErr w:type="spellEnd"/>
      <w:r w:rsidRPr="00A83BEA">
        <w:rPr>
          <w:rFonts w:ascii="Verdana" w:eastAsia="Times New Roman" w:hAnsi="Verdana" w:cs="Times New Roman"/>
          <w:color w:val="000000"/>
          <w:highlight w:val="lightGray"/>
        </w:rPr>
        <w:t xml:space="preserve"> upon request.</w:t>
      </w:r>
    </w:p>
    <w:p w14:paraId="6674333F" w14:textId="77777777" w:rsidR="00E5116B" w:rsidRPr="00E5116B" w:rsidRDefault="00E5116B" w:rsidP="00E5116B">
      <w:pPr>
        <w:spacing w:beforeAutospacing="1" w:afterAutospacing="1"/>
        <w:rPr>
          <w:rFonts w:ascii="Verdana" w:eastAsia="Times New Roman" w:hAnsi="Verdana" w:cs="Times New Roman"/>
          <w:color w:val="000000"/>
        </w:rPr>
      </w:pPr>
      <w:r w:rsidRPr="00E5116B">
        <w:rPr>
          <w:rFonts w:ascii="Verdana" w:eastAsia="Times New Roman" w:hAnsi="Verdana" w:cs="Times New Roman"/>
          <w:color w:val="000000"/>
        </w:rPr>
        <w:t>The opinion adopted by the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E5116B">
          <w:rPr>
            <w:rFonts w:ascii="Verdana" w:eastAsia="Times New Roman" w:hAnsi="Verdana" w:cs="Times New Roman"/>
            <w:color w:val="000000"/>
            <w:u w:val="single"/>
          </w:rPr>
          <w:t>CHMP</w:t>
        </w:r>
      </w:hyperlink>
      <w:r w:rsidRPr="00E5116B">
        <w:rPr>
          <w:rFonts w:ascii="Verdana" w:eastAsia="Times New Roman" w:hAnsi="Verdana" w:cs="Times New Roman"/>
          <w:color w:val="000000"/>
        </w:rPr>
        <w:t xml:space="preserve"> is an intermediary step on </w:t>
      </w:r>
      <w:proofErr w:type="spellStart"/>
      <w:r w:rsidRPr="00E5116B">
        <w:rPr>
          <w:rFonts w:ascii="Verdana" w:eastAsia="Times New Roman" w:hAnsi="Verdana" w:cs="Times New Roman"/>
          <w:color w:val="000000"/>
        </w:rPr>
        <w:t>Baqsimi’s</w:t>
      </w:r>
      <w:proofErr w:type="spellEnd"/>
      <w:r w:rsidRPr="00E5116B">
        <w:rPr>
          <w:rFonts w:ascii="Verdana" w:eastAsia="Times New Roman" w:hAnsi="Verdana" w:cs="Times New Roman"/>
          <w:color w:val="000000"/>
        </w:rPr>
        <w:t xml:space="preserve"> path to patient access. </w:t>
      </w:r>
      <w:r w:rsidRPr="00D77F6B">
        <w:rPr>
          <w:rFonts w:ascii="Verdana" w:eastAsia="Times New Roman" w:hAnsi="Verdana" w:cs="Times New Roman"/>
          <w:color w:val="000000"/>
          <w:highlight w:val="cyan"/>
        </w:rPr>
        <w:t>The opinion will now be sent to the European Commission for the adoption of a decision on an EU-wide </w:t>
      </w:r>
      <w:hyperlink r:id="rId10" w:tgtFrame="_blank" w:tooltip="The approval to market a medicine in one, several or all European Union Member States." w:history="1">
        <w:r w:rsidRPr="00D77F6B">
          <w:rPr>
            <w:rFonts w:ascii="Verdana" w:eastAsia="Times New Roman" w:hAnsi="Verdana" w:cs="Times New Roman"/>
            <w:color w:val="000000"/>
            <w:highlight w:val="cyan"/>
            <w:u w:val="single"/>
          </w:rPr>
          <w:t xml:space="preserve">marketing </w:t>
        </w:r>
        <w:proofErr w:type="spellStart"/>
        <w:r w:rsidRPr="00D77F6B">
          <w:rPr>
            <w:rFonts w:ascii="Verdana" w:eastAsia="Times New Roman" w:hAnsi="Verdana" w:cs="Times New Roman"/>
            <w:color w:val="000000"/>
            <w:highlight w:val="cyan"/>
            <w:u w:val="single"/>
          </w:rPr>
          <w:t>authorisation</w:t>
        </w:r>
        <w:proofErr w:type="spellEnd"/>
      </w:hyperlink>
      <w:r w:rsidRPr="00D77F6B">
        <w:rPr>
          <w:rFonts w:ascii="Verdana" w:eastAsia="Times New Roman" w:hAnsi="Verdana" w:cs="Times New Roman"/>
          <w:color w:val="000000"/>
          <w:highlight w:val="cyan"/>
        </w:rPr>
        <w:t>. Once the </w:t>
      </w:r>
      <w:hyperlink r:id="rId11" w:tgtFrame="_blank" w:tooltip="The approval to market a medicine in one, several or all European Union Member States." w:history="1">
        <w:r w:rsidRPr="00D77F6B">
          <w:rPr>
            <w:rFonts w:ascii="Verdana" w:eastAsia="Times New Roman" w:hAnsi="Verdana" w:cs="Times New Roman"/>
            <w:color w:val="000000"/>
            <w:highlight w:val="cyan"/>
            <w:u w:val="single"/>
          </w:rPr>
          <w:t xml:space="preserve">marketing </w:t>
        </w:r>
        <w:proofErr w:type="spellStart"/>
        <w:r w:rsidRPr="00D77F6B">
          <w:rPr>
            <w:rFonts w:ascii="Verdana" w:eastAsia="Times New Roman" w:hAnsi="Verdana" w:cs="Times New Roman"/>
            <w:color w:val="000000"/>
            <w:highlight w:val="cyan"/>
            <w:u w:val="single"/>
          </w:rPr>
          <w:t>authorisation</w:t>
        </w:r>
        <w:proofErr w:type="spellEnd"/>
      </w:hyperlink>
      <w:r w:rsidRPr="00D77F6B">
        <w:rPr>
          <w:rFonts w:ascii="Verdana" w:eastAsia="Times New Roman" w:hAnsi="Verdana" w:cs="Times New Roman"/>
          <w:color w:val="000000"/>
          <w:highlight w:val="cyan"/>
        </w:rPr>
        <w:t> has been granted, decisions about price and reimbursement will take place at the level of each Member State, taking into account the potential role/use of this medicine in the context of the national health system of that country.</w:t>
      </w:r>
    </w:p>
    <w:p w14:paraId="12DED926" w14:textId="77777777" w:rsidR="00E5116B" w:rsidRPr="00E5116B" w:rsidRDefault="00E5116B" w:rsidP="00E5116B">
      <w:pPr>
        <w:spacing w:before="100" w:beforeAutospacing="1" w:after="100" w:afterAutospacing="1"/>
        <w:rPr>
          <w:rFonts w:ascii="Verdana" w:eastAsia="Times New Roman" w:hAnsi="Verdana" w:cs="Times New Roman"/>
          <w:color w:val="000000"/>
        </w:rPr>
      </w:pPr>
      <w:r w:rsidRPr="00E5116B">
        <w:rPr>
          <w:rFonts w:ascii="Verdana" w:eastAsia="Times New Roman" w:hAnsi="Verdana" w:cs="Times New Roman"/>
          <w:b/>
          <w:bCs/>
          <w:color w:val="000000"/>
        </w:rPr>
        <w:t>Note</w:t>
      </w:r>
    </w:p>
    <w:p w14:paraId="0A3D3171" w14:textId="77777777" w:rsidR="00E5116B" w:rsidRPr="00E5116B" w:rsidRDefault="00E5116B" w:rsidP="00E5116B">
      <w:pPr>
        <w:spacing w:before="100" w:beforeAutospacing="1" w:after="100" w:afterAutospacing="1"/>
        <w:rPr>
          <w:rFonts w:ascii="Verdana" w:eastAsia="Times New Roman" w:hAnsi="Verdana" w:cs="Times New Roman"/>
          <w:color w:val="000000"/>
        </w:rPr>
      </w:pPr>
      <w:r w:rsidRPr="00E5116B">
        <w:rPr>
          <w:rFonts w:ascii="Verdana" w:eastAsia="Times New Roman" w:hAnsi="Verdana" w:cs="Times New Roman"/>
          <w:color w:val="000000"/>
        </w:rPr>
        <w:t xml:space="preserve">The applicant for </w:t>
      </w:r>
      <w:proofErr w:type="spellStart"/>
      <w:r w:rsidRPr="00E5116B">
        <w:rPr>
          <w:rFonts w:ascii="Verdana" w:eastAsia="Times New Roman" w:hAnsi="Verdana" w:cs="Times New Roman"/>
          <w:color w:val="000000"/>
        </w:rPr>
        <w:t>Baqsimi</w:t>
      </w:r>
      <w:proofErr w:type="spellEnd"/>
      <w:r w:rsidRPr="00E5116B">
        <w:rPr>
          <w:rFonts w:ascii="Verdana" w:eastAsia="Times New Roman" w:hAnsi="Verdana" w:cs="Times New Roman"/>
          <w:color w:val="000000"/>
        </w:rPr>
        <w:t xml:space="preserve"> is Eli Lilly Nederland B.V.</w:t>
      </w:r>
    </w:p>
    <w:p w14:paraId="2164CFC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7C"/>
    <w:rsid w:val="00453EED"/>
    <w:rsid w:val="0048617C"/>
    <w:rsid w:val="00A83BEA"/>
    <w:rsid w:val="00BE080D"/>
    <w:rsid w:val="00D77F6B"/>
    <w:rsid w:val="00E5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6FECAF"/>
  <w14:defaultImageDpi w14:val="32767"/>
  <w15:chartTrackingRefBased/>
  <w15:docId w15:val="{A853C518-3F07-154C-AEF3-72B67FBE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5116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16B"/>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5116B"/>
  </w:style>
  <w:style w:type="character" w:customStyle="1" w:styleId="date-display-single">
    <w:name w:val="date-display-single"/>
    <w:basedOn w:val="DefaultParagraphFont"/>
    <w:rsid w:val="00E5116B"/>
  </w:style>
  <w:style w:type="paragraph" w:styleId="NormalWeb">
    <w:name w:val="Normal (Web)"/>
    <w:basedOn w:val="Normal"/>
    <w:uiPriority w:val="99"/>
    <w:semiHidden/>
    <w:unhideWhenUsed/>
    <w:rsid w:val="00E5116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116B"/>
    <w:rPr>
      <w:color w:val="0000FF"/>
      <w:u w:val="single"/>
    </w:rPr>
  </w:style>
  <w:style w:type="character" w:styleId="Strong">
    <w:name w:val="Strong"/>
    <w:basedOn w:val="DefaultParagraphFont"/>
    <w:uiPriority w:val="22"/>
    <w:qFormat/>
    <w:rsid w:val="00E51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9471">
      <w:bodyDiv w:val="1"/>
      <w:marLeft w:val="0"/>
      <w:marRight w:val="0"/>
      <w:marTop w:val="0"/>
      <w:marBottom w:val="0"/>
      <w:divBdr>
        <w:top w:val="none" w:sz="0" w:space="0" w:color="auto"/>
        <w:left w:val="none" w:sz="0" w:space="0" w:color="auto"/>
        <w:bottom w:val="none" w:sz="0" w:space="0" w:color="auto"/>
        <w:right w:val="none" w:sz="0" w:space="0" w:color="auto"/>
      </w:divBdr>
      <w:divsChild>
        <w:div w:id="2004701014">
          <w:marLeft w:val="0"/>
          <w:marRight w:val="0"/>
          <w:marTop w:val="0"/>
          <w:marBottom w:val="0"/>
          <w:divBdr>
            <w:top w:val="none" w:sz="0" w:space="0" w:color="auto"/>
            <w:left w:val="none" w:sz="0" w:space="0" w:color="auto"/>
            <w:bottom w:val="none" w:sz="0" w:space="0" w:color="auto"/>
            <w:right w:val="none" w:sz="0" w:space="0" w:color="auto"/>
          </w:divBdr>
          <w:divsChild>
            <w:div w:id="1977181257">
              <w:marLeft w:val="0"/>
              <w:marRight w:val="0"/>
              <w:marTop w:val="0"/>
              <w:marBottom w:val="0"/>
              <w:divBdr>
                <w:top w:val="none" w:sz="0" w:space="0" w:color="auto"/>
                <w:left w:val="none" w:sz="0" w:space="0" w:color="auto"/>
                <w:bottom w:val="none" w:sz="0" w:space="0" w:color="auto"/>
                <w:right w:val="none" w:sz="0" w:space="0" w:color="auto"/>
              </w:divBdr>
            </w:div>
          </w:divsChild>
        </w:div>
        <w:div w:id="1187140948">
          <w:marLeft w:val="0"/>
          <w:marRight w:val="0"/>
          <w:marTop w:val="0"/>
          <w:marBottom w:val="0"/>
          <w:divBdr>
            <w:top w:val="none" w:sz="0" w:space="0" w:color="auto"/>
            <w:left w:val="none" w:sz="0" w:space="0" w:color="auto"/>
            <w:bottom w:val="none" w:sz="0" w:space="0" w:color="auto"/>
            <w:right w:val="none" w:sz="0" w:space="0" w:color="auto"/>
          </w:divBdr>
        </w:div>
        <w:div w:id="248580153">
          <w:marLeft w:val="0"/>
          <w:marRight w:val="0"/>
          <w:marTop w:val="0"/>
          <w:marBottom w:val="0"/>
          <w:divBdr>
            <w:top w:val="none" w:sz="0" w:space="0" w:color="auto"/>
            <w:left w:val="none" w:sz="0" w:space="0" w:color="auto"/>
            <w:bottom w:val="none" w:sz="0" w:space="0" w:color="auto"/>
            <w:right w:val="none" w:sz="0" w:space="0" w:color="auto"/>
          </w:divBdr>
          <w:divsChild>
            <w:div w:id="1193373621">
              <w:marLeft w:val="0"/>
              <w:marRight w:val="0"/>
              <w:marTop w:val="0"/>
              <w:marBottom w:val="0"/>
              <w:divBdr>
                <w:top w:val="none" w:sz="0" w:space="0" w:color="auto"/>
                <w:left w:val="none" w:sz="0" w:space="0" w:color="auto"/>
                <w:bottom w:val="none" w:sz="0" w:space="0" w:color="auto"/>
                <w:right w:val="none" w:sz="0" w:space="0" w:color="auto"/>
              </w:divBdr>
              <w:divsChild>
                <w:div w:id="1765149645">
                  <w:marLeft w:val="0"/>
                  <w:marRight w:val="0"/>
                  <w:marTop w:val="0"/>
                  <w:marBottom w:val="0"/>
                  <w:divBdr>
                    <w:top w:val="none" w:sz="0" w:space="0" w:color="auto"/>
                    <w:left w:val="none" w:sz="0" w:space="0" w:color="auto"/>
                    <w:bottom w:val="none" w:sz="0" w:space="0" w:color="auto"/>
                    <w:right w:val="none" w:sz="0" w:space="0" w:color="auto"/>
                  </w:divBdr>
                  <w:divsChild>
                    <w:div w:id="2124420614">
                      <w:marLeft w:val="0"/>
                      <w:marRight w:val="0"/>
                      <w:marTop w:val="0"/>
                      <w:marBottom w:val="0"/>
                      <w:divBdr>
                        <w:top w:val="none" w:sz="0" w:space="0" w:color="auto"/>
                        <w:left w:val="none" w:sz="0" w:space="0" w:color="auto"/>
                        <w:bottom w:val="none" w:sz="0" w:space="0" w:color="auto"/>
                        <w:right w:val="none" w:sz="0" w:space="0" w:color="auto"/>
                      </w:divBdr>
                      <w:divsChild>
                        <w:div w:id="1326127269">
                          <w:marLeft w:val="0"/>
                          <w:marRight w:val="0"/>
                          <w:marTop w:val="0"/>
                          <w:marBottom w:val="0"/>
                          <w:divBdr>
                            <w:top w:val="none" w:sz="0" w:space="0" w:color="auto"/>
                            <w:left w:val="none" w:sz="0" w:space="0" w:color="auto"/>
                            <w:bottom w:val="none" w:sz="0" w:space="0" w:color="auto"/>
                            <w:right w:val="none" w:sz="0" w:space="0" w:color="auto"/>
                          </w:divBdr>
                          <w:divsChild>
                            <w:div w:id="454104241">
                              <w:marLeft w:val="0"/>
                              <w:marRight w:val="0"/>
                              <w:marTop w:val="0"/>
                              <w:marBottom w:val="0"/>
                              <w:divBdr>
                                <w:top w:val="none" w:sz="0" w:space="0" w:color="auto"/>
                                <w:left w:val="none" w:sz="0" w:space="0" w:color="auto"/>
                                <w:bottom w:val="none" w:sz="0" w:space="0" w:color="auto"/>
                                <w:right w:val="none" w:sz="0" w:space="0" w:color="auto"/>
                              </w:divBdr>
                              <w:divsChild>
                                <w:div w:id="78910002">
                                  <w:marLeft w:val="0"/>
                                  <w:marRight w:val="0"/>
                                  <w:marTop w:val="0"/>
                                  <w:marBottom w:val="0"/>
                                  <w:divBdr>
                                    <w:top w:val="none" w:sz="0" w:space="0" w:color="auto"/>
                                    <w:left w:val="none" w:sz="0" w:space="0" w:color="auto"/>
                                    <w:bottom w:val="none" w:sz="0" w:space="0" w:color="auto"/>
                                    <w:right w:val="none" w:sz="0" w:space="0" w:color="auto"/>
                                  </w:divBdr>
                                  <w:divsChild>
                                    <w:div w:id="4196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hm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ma.europa.eu/en/glossary/adverse-ev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glossary/efficacy" TargetMode="External"/><Relationship Id="rId11" Type="http://schemas.openxmlformats.org/officeDocument/2006/relationships/hyperlink" Target="https://www.ema.europa.eu/en/glossary/marketing-authorisation" TargetMode="External"/><Relationship Id="rId5" Type="http://schemas.openxmlformats.org/officeDocument/2006/relationships/hyperlink" Target="https://www.ema.europa.eu/en/glossary/marketing-authorisation" TargetMode="External"/><Relationship Id="rId10" Type="http://schemas.openxmlformats.org/officeDocument/2006/relationships/hyperlink" Target="https://www.ema.europa.eu/en/glossary/marketing-authorisation" TargetMode="External"/><Relationship Id="rId4" Type="http://schemas.openxmlformats.org/officeDocument/2006/relationships/hyperlink" Target="https://www.ema.europa.eu/en/glossary/chmp" TargetMode="External"/><Relationship Id="rId9" Type="http://schemas.openxmlformats.org/officeDocument/2006/relationships/hyperlink" Target="https://www.ema.europa.eu/en/glossary/ch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2020-02-18T10:46:00Z</dcterms:created>
  <dcterms:modified xsi:type="dcterms:W3CDTF">2020-05-11T11:01:00Z</dcterms:modified>
</cp:coreProperties>
</file>