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D05C" w14:textId="77777777" w:rsidR="00694D20" w:rsidRPr="00694D20" w:rsidRDefault="00694D20" w:rsidP="00694D20">
      <w:pPr>
        <w:outlineLvl w:val="0"/>
        <w:rPr>
          <w:rFonts w:ascii="Verdana" w:eastAsia="Times New Roman" w:hAnsi="Verdana" w:cs="Times New Roman"/>
          <w:color w:val="000000"/>
          <w:kern w:val="36"/>
          <w:sz w:val="48"/>
          <w:szCs w:val="48"/>
        </w:rPr>
      </w:pPr>
      <w:r w:rsidRPr="00694D20">
        <w:rPr>
          <w:rFonts w:ascii="Verdana" w:eastAsia="Times New Roman" w:hAnsi="Verdana" w:cs="Times New Roman"/>
          <w:color w:val="000000"/>
          <w:kern w:val="36"/>
          <w:sz w:val="48"/>
          <w:szCs w:val="48"/>
        </w:rPr>
        <w:t>EMA advises companies on steps to take to avoid nitrosamines in human medicines</w:t>
      </w:r>
    </w:p>
    <w:p w14:paraId="15DF2CE5" w14:textId="77777777" w:rsidR="00694D20" w:rsidRPr="00694D20" w:rsidRDefault="00694D20" w:rsidP="00694D20">
      <w:pPr>
        <w:rPr>
          <w:rFonts w:ascii="Times New Roman" w:eastAsia="Times New Roman" w:hAnsi="Times New Roman" w:cs="Times New Roman"/>
        </w:rPr>
      </w:pPr>
      <w:r w:rsidRPr="00694D20">
        <w:rPr>
          <w:rFonts w:ascii="Verdana" w:eastAsia="Times New Roman" w:hAnsi="Verdana" w:cs="Times New Roman"/>
          <w:color w:val="000000"/>
        </w:rPr>
        <w:t> </w:t>
      </w:r>
    </w:p>
    <w:p w14:paraId="2DCA0E01" w14:textId="77777777" w:rsidR="00694D20" w:rsidRPr="00694D20" w:rsidRDefault="00694D20" w:rsidP="00694D20">
      <w:pPr>
        <w:rPr>
          <w:rFonts w:ascii="Verdana" w:eastAsia="Times New Roman" w:hAnsi="Verdana" w:cs="Times New Roman"/>
          <w:color w:val="000000"/>
        </w:rPr>
      </w:pPr>
      <w:r w:rsidRPr="00694D20">
        <w:rPr>
          <w:rFonts w:ascii="Verdana" w:eastAsia="Times New Roman" w:hAnsi="Verdana" w:cs="Times New Roman"/>
          <w:color w:val="000000"/>
        </w:rPr>
        <w:t>Share</w:t>
      </w:r>
    </w:p>
    <w:p w14:paraId="3B881AC6" w14:textId="77777777" w:rsidR="00694D20" w:rsidRPr="00694D20" w:rsidRDefault="00694D20" w:rsidP="00694D20">
      <w:pPr>
        <w:rPr>
          <w:rFonts w:ascii="Verdana" w:eastAsia="Times New Roman" w:hAnsi="Verdana" w:cs="Times New Roman"/>
          <w:color w:val="000000"/>
        </w:rPr>
      </w:pPr>
      <w:r w:rsidRPr="00694D20">
        <w:rPr>
          <w:rFonts w:ascii="Verdana" w:eastAsia="Times New Roman" w:hAnsi="Verdana" w:cs="Times New Roman"/>
          <w:color w:val="000000"/>
        </w:rPr>
        <w:t>Press release 26/09/2019</w:t>
      </w:r>
    </w:p>
    <w:p w14:paraId="6F77F2AC" w14:textId="5344B299" w:rsidR="00694D20" w:rsidRPr="00694D20" w:rsidRDefault="00694D20" w:rsidP="00694D20">
      <w:pPr>
        <w:spacing w:beforeAutospacing="1" w:afterAutospacing="1"/>
        <w:rPr>
          <w:rFonts w:ascii="Verdana" w:eastAsia="Times New Roman" w:hAnsi="Verdana" w:cs="Times New Roman"/>
          <w:color w:val="000000"/>
        </w:rPr>
      </w:pPr>
      <w:r w:rsidRPr="0045701B">
        <w:rPr>
          <w:rFonts w:ascii="Verdana" w:eastAsia="Times New Roman" w:hAnsi="Verdana" w:cs="Times New Roman"/>
          <w:color w:val="000000"/>
          <w:highlight w:val="lightGray"/>
        </w:rPr>
        <w:t>EMA’s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5701B">
          <w:rPr>
            <w:rFonts w:ascii="Verdana" w:eastAsia="Times New Roman" w:hAnsi="Verdana" w:cs="Times New Roman"/>
            <w:color w:val="000000"/>
            <w:highlight w:val="lightGray"/>
            <w:u w:val="single"/>
          </w:rPr>
          <w:t>CHMP</w:t>
        </w:r>
      </w:hyperlink>
      <w:r w:rsidRPr="0045701B">
        <w:rPr>
          <w:rFonts w:ascii="Verdana" w:eastAsia="Times New Roman" w:hAnsi="Verdana" w:cs="Times New Roman"/>
          <w:color w:val="000000"/>
          <w:highlight w:val="lightGray"/>
        </w:rPr>
        <w:t>) is requesting as a matter of precaution that </w:t>
      </w:r>
      <w:hyperlink r:id="rId5" w:tgtFrame="_blank" w:tooltip="The company or other legal entity that has the authorisation to market a medicine in one, several or all European Union Member States." w:history="1">
        <w:r w:rsidRPr="0045701B">
          <w:rPr>
            <w:rFonts w:ascii="Verdana" w:eastAsia="Times New Roman" w:hAnsi="Verdana" w:cs="Times New Roman"/>
            <w:color w:val="000000"/>
            <w:highlight w:val="lightGray"/>
            <w:u w:val="single"/>
          </w:rPr>
          <w:t xml:space="preserve">marketing </w:t>
        </w:r>
        <w:proofErr w:type="spellStart"/>
        <w:r w:rsidRPr="0045701B">
          <w:rPr>
            <w:rFonts w:ascii="Verdana" w:eastAsia="Times New Roman" w:hAnsi="Verdana" w:cs="Times New Roman"/>
            <w:color w:val="000000"/>
            <w:highlight w:val="lightGray"/>
            <w:u w:val="single"/>
          </w:rPr>
          <w:t>authorisation</w:t>
        </w:r>
        <w:proofErr w:type="spellEnd"/>
        <w:r w:rsidRPr="0045701B">
          <w:rPr>
            <w:rFonts w:ascii="Verdana" w:eastAsia="Times New Roman" w:hAnsi="Verdana" w:cs="Times New Roman"/>
            <w:color w:val="000000"/>
            <w:highlight w:val="lightGray"/>
            <w:u w:val="single"/>
          </w:rPr>
          <w:t xml:space="preserve"> holders</w:t>
        </w:r>
      </w:hyperlink>
      <w:r w:rsidRPr="0045701B">
        <w:rPr>
          <w:rFonts w:ascii="Verdana" w:eastAsia="Times New Roman" w:hAnsi="Verdana" w:cs="Times New Roman"/>
          <w:color w:val="000000"/>
          <w:highlight w:val="lightGray"/>
        </w:rPr>
        <w:t xml:space="preserve"> for human medicines containing chemically </w:t>
      </w:r>
      <w:proofErr w:type="spellStart"/>
      <w:r w:rsidRPr="0045701B">
        <w:rPr>
          <w:rFonts w:ascii="Verdana" w:eastAsia="Times New Roman" w:hAnsi="Verdana" w:cs="Times New Roman"/>
          <w:color w:val="000000"/>
          <w:highlight w:val="lightGray"/>
        </w:rPr>
        <w:t>synthesised</w:t>
      </w:r>
      <w:proofErr w:type="spellEnd"/>
      <w:r w:rsidRPr="0045701B">
        <w:rPr>
          <w:rFonts w:ascii="Verdana" w:eastAsia="Times New Roman" w:hAnsi="Verdana" w:cs="Times New Roman"/>
          <w:color w:val="000000"/>
          <w:highlight w:val="lightGray"/>
        </w:rPr>
        <w:t> </w:t>
      </w:r>
      <w:hyperlink r:id="rId6" w:tgtFrame="_blank" w:tooltip="The substance responsible for the activity of a medicine." w:history="1">
        <w:r w:rsidRPr="0045701B">
          <w:rPr>
            <w:rFonts w:ascii="Verdana" w:eastAsia="Times New Roman" w:hAnsi="Verdana" w:cs="Times New Roman"/>
            <w:color w:val="000000"/>
            <w:highlight w:val="lightGray"/>
            <w:u w:val="single"/>
          </w:rPr>
          <w:t>active substances</w:t>
        </w:r>
      </w:hyperlink>
      <w:r w:rsidRPr="0045701B">
        <w:rPr>
          <w:rFonts w:ascii="Verdana" w:eastAsia="Times New Roman" w:hAnsi="Verdana" w:cs="Times New Roman"/>
          <w:color w:val="000000"/>
          <w:highlight w:val="lightGray"/>
        </w:rPr>
        <w:t> review their medicines for the possible presence of nitrosamines and test all products at risk. If nitrosamines are detected in any of their medicines, </w:t>
      </w:r>
      <w:hyperlink r:id="rId7" w:tgtFrame="_blank" w:tooltip="The company or other legal entity that has the authorisation to market a medicine in one, several or all European Union Member States." w:history="1">
        <w:r w:rsidRPr="0045701B">
          <w:rPr>
            <w:rFonts w:ascii="Verdana" w:eastAsia="Times New Roman" w:hAnsi="Verdana" w:cs="Times New Roman"/>
            <w:color w:val="000000"/>
            <w:highlight w:val="lightGray"/>
            <w:u w:val="single"/>
          </w:rPr>
          <w:t xml:space="preserve">marketing </w:t>
        </w:r>
        <w:proofErr w:type="spellStart"/>
        <w:r w:rsidRPr="0045701B">
          <w:rPr>
            <w:rFonts w:ascii="Verdana" w:eastAsia="Times New Roman" w:hAnsi="Verdana" w:cs="Times New Roman"/>
            <w:color w:val="000000"/>
            <w:highlight w:val="lightGray"/>
            <w:u w:val="single"/>
          </w:rPr>
          <w:t>authorisation</w:t>
        </w:r>
        <w:proofErr w:type="spellEnd"/>
        <w:r w:rsidRPr="0045701B">
          <w:rPr>
            <w:rFonts w:ascii="Verdana" w:eastAsia="Times New Roman" w:hAnsi="Verdana" w:cs="Times New Roman"/>
            <w:color w:val="000000"/>
            <w:highlight w:val="lightGray"/>
            <w:u w:val="single"/>
          </w:rPr>
          <w:t xml:space="preserve"> holders</w:t>
        </w:r>
      </w:hyperlink>
      <w:r w:rsidRPr="0045701B">
        <w:rPr>
          <w:rFonts w:ascii="Verdana" w:eastAsia="Times New Roman" w:hAnsi="Verdana" w:cs="Times New Roman"/>
          <w:color w:val="000000"/>
          <w:highlight w:val="lightGray"/>
        </w:rPr>
        <w:t> must inform authorities promptly so that appropriate regulatory actions can be taken.</w:t>
      </w:r>
    </w:p>
    <w:p w14:paraId="67A59B08" w14:textId="61CFB263" w:rsidR="00694D20" w:rsidRPr="00694D20" w:rsidRDefault="00694D20" w:rsidP="00694D20">
      <w:pPr>
        <w:spacing w:beforeAutospacing="1" w:afterAutospacing="1"/>
        <w:rPr>
          <w:rFonts w:ascii="Verdana" w:eastAsia="Times New Roman" w:hAnsi="Verdana" w:cs="Times New Roman"/>
          <w:color w:val="000000"/>
        </w:rPr>
      </w:pPr>
      <w:r w:rsidRPr="00694D20">
        <w:rPr>
          <w:rFonts w:ascii="Verdana" w:eastAsia="Times New Roman" w:hAnsi="Verdana" w:cs="Times New Roman"/>
          <w:color w:val="000000"/>
        </w:rPr>
        <w:t>A </w:t>
      </w:r>
      <w:r w:rsidRPr="00694D20">
        <w:rPr>
          <w:rFonts w:ascii="Verdana" w:eastAsia="Times New Roman" w:hAnsi="Verdana" w:cs="Times New Roman"/>
          <w:color w:val="000000"/>
        </w:rPr>
        <w:fldChar w:fldCharType="begin"/>
      </w:r>
      <w:r w:rsidRPr="00694D20">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694D20">
        <w:rPr>
          <w:rFonts w:ascii="Verdana" w:eastAsia="Times New Roman" w:hAnsi="Verdana" w:cs="Times New Roman"/>
          <w:color w:val="000000"/>
        </w:rPr>
        <w:fldChar w:fldCharType="separate"/>
      </w:r>
      <w:r w:rsidRPr="00694D20">
        <w:rPr>
          <w:rFonts w:ascii="Verdana" w:eastAsia="Times New Roman" w:hAnsi="Verdana" w:cs="Times New Roman"/>
          <w:noProof/>
          <w:color w:val="000000"/>
        </w:rPr>
        <mc:AlternateContent>
          <mc:Choice Requires="wps">
            <w:drawing>
              <wp:inline distT="0" distB="0" distL="0" distR="0" wp14:anchorId="2477E3F1" wp14:editId="362C6FF4">
                <wp:extent cx="307975" cy="307975"/>
                <wp:effectExtent l="0" t="0" r="0" b="0"/>
                <wp:docPr id="2" name="Rectangle 2"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99369" id="Rectangle 2"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doAvgIAAMgFAAAOAAAAZHJzL2Uyb0RvYy54bWysVNtu2zAMfR+wfxD07vpS52KjTtHG8TCg&#13;&#10;24p1+wBFlmNhtqRJStxu2L+PkpM0aV+GbX4wJFI6PCSPeHX92Hdox7ThUhQ4vogwYoLKmotNgb9+&#13;&#10;qYI5RsYSUZNOClbgJ2bw9eLtm6tB5SyRrexqphGACJMPqsCttSoPQ0Nb1hNzIRUT4Gyk7omFrd6E&#13;&#10;tSYDoPddmETRNBykrpWWlBkD1nJ04oXHbxpG7aemMcyirsDAzfq/9v+1+4eLK5JvNFEtp3sa5C9Y&#13;&#10;9IQLCHqEKoklaKv5K6ieUy2NbOwFlX0om4ZT5nOAbOLoRTYPLVHM5wLFMepYJvP/YOnH3b1GvC5w&#13;&#10;gpEgPbToMxSNiE3HEJhqZiiU676sEKdSuHoNyuRw7UHda5exUXeSfjNIyGUL19iNUQAAWgC8g0lr&#13;&#10;ObSM1EA8dhDhGYbbGEBD6+GDrIEB2Vrpq/nY6N7FgDqhR9+0p2PT2KNFFIyX0SybTTCi4NqvXQSS&#13;&#10;Hy4rbew7JnvkFgXWwM6Dk92dsePRwxEXS8iKdx3YSd6JMwNgjhYIDVedz5Hwbf6ZRdlqvpqnQZpM&#13;&#10;V0EalWVwUy3TYFrFs0l5WS6XZfzLxY3TvOV1zYQLc5BcnP5ZS/fiH8VyFJ2RHa8dnKNk9Ga97DTa&#13;&#10;EZB85T9fcvA8HwvPafh6QS4vUoqTNLpNsqCazmdBWqWTIJtF8yCKs9tsGqVZWlbnKd1xwf49JTQU&#13;&#10;OJskE9+lE9Ivcov89zo3kvfcwlDpeF/g+fEQyZ0CV6L2rbWEd+P6pBSO/nMpoN2HRnu9OomO6l/L&#13;&#10;+gnkqiXICYYKjD9YtFL/wGiAUVJg831LNMOoey9A8lmcpm72+E06mSWw0aee9amHCApQBbYYjcul&#13;&#10;HefVVmm+aSFS7Asj5A08k4Z7CbsnNLLaPy4YFz6T/Whz8+h07089D+DFbwAAAP//AwBQSwMEFAAG&#13;&#10;AAgAAAAhAEOnbf7dAAAACAEAAA8AAABkcnMvZG93bnJldi54bWxMj0FLw0AQhe+C/2EZwYu0G0VL&#13;&#10;SbMppSIWEUrT2vM2Oyah2dk0u03iv3eqB728YXjMm/cl88HWosPWV44U3I8jEEi5MxUVCnbbl9EU&#13;&#10;hA+ajK4doYIv9DBPr68SHRvX0wa7LBSCQ8jHWkEZQhNL6fMSrfZj1yCx9+laqwOvbSFNq3sOt7V8&#13;&#10;iKKJtLoi/lDqBpcl5sfsbBX0+brbb99f5fpuv3J0Wp2W2cebUrc3w/OMZTEDEXAIfxdwYeD+kHKx&#13;&#10;gzuT8aJWwDThR9l7nD6BOPxOmSbyP0D6DQAA//8DAFBLAQItABQABgAIAAAAIQC2gziS/gAAAOEB&#13;&#10;AAATAAAAAAAAAAAAAAAAAAAAAABbQ29udGVudF9UeXBlc10ueG1sUEsBAi0AFAAGAAgAAAAhADj9&#13;&#10;If/WAAAAlAEAAAsAAAAAAAAAAAAAAAAALwEAAF9yZWxzLy5yZWxzUEsBAi0AFAAGAAgAAAAhACrV&#13;&#10;2gC+AgAAyAUAAA4AAAAAAAAAAAAAAAAALgIAAGRycy9lMm9Eb2MueG1sUEsBAi0AFAAGAAgAAAAh&#13;&#10;AEOnbf7dAAAACAEAAA8AAAAAAAAAAAAAAAAAGAUAAGRycy9kb3ducmV2LnhtbFBLBQYAAAAABAAE&#13;&#10;APMAAAAiBgAAAAA=&#13;&#10;" filled="f" stroked="f">
                <o:lock v:ext="edit" aspectratio="t"/>
                <w10:anchorlock/>
              </v:rect>
            </w:pict>
          </mc:Fallback>
        </mc:AlternateContent>
      </w:r>
      <w:r w:rsidRPr="00694D20">
        <w:rPr>
          <w:rFonts w:ascii="Verdana" w:eastAsia="Times New Roman" w:hAnsi="Verdana" w:cs="Times New Roman"/>
          <w:color w:val="000000"/>
        </w:rPr>
        <w:fldChar w:fldCharType="end"/>
      </w:r>
      <w:hyperlink r:id="rId8" w:tgtFrame="_blank" w:history="1">
        <w:r w:rsidRPr="00694D20">
          <w:rPr>
            <w:rFonts w:ascii="Verdana" w:eastAsia="Times New Roman" w:hAnsi="Verdana" w:cs="Times New Roman"/>
            <w:color w:val="75197C"/>
            <w:u w:val="single"/>
          </w:rPr>
          <w:t>notice</w:t>
        </w:r>
      </w:hyperlink>
      <w:r w:rsidRPr="00694D20">
        <w:rPr>
          <w:rFonts w:ascii="Verdana" w:eastAsia="Times New Roman" w:hAnsi="Verdana" w:cs="Times New Roman"/>
          <w:color w:val="000000"/>
        </w:rPr>
        <w:t>  to this effect is being sent out to </w:t>
      </w:r>
      <w:hyperlink r:id="rId9" w:tgtFrame="_blank" w:tooltip="The company or other legal entity that has the authorisation to market a medicine in one, several or all European Union Member States." w:history="1">
        <w:r w:rsidRPr="00694D20">
          <w:rPr>
            <w:rFonts w:ascii="Verdana" w:eastAsia="Times New Roman" w:hAnsi="Verdana" w:cs="Times New Roman"/>
            <w:color w:val="000000"/>
            <w:u w:val="single"/>
          </w:rPr>
          <w:t xml:space="preserve">marketing </w:t>
        </w:r>
        <w:proofErr w:type="spellStart"/>
        <w:r w:rsidRPr="00694D20">
          <w:rPr>
            <w:rFonts w:ascii="Verdana" w:eastAsia="Times New Roman" w:hAnsi="Verdana" w:cs="Times New Roman"/>
            <w:color w:val="000000"/>
            <w:u w:val="single"/>
          </w:rPr>
          <w:t>authorisation</w:t>
        </w:r>
        <w:proofErr w:type="spellEnd"/>
        <w:r w:rsidRPr="00694D20">
          <w:rPr>
            <w:rFonts w:ascii="Verdana" w:eastAsia="Times New Roman" w:hAnsi="Verdana" w:cs="Times New Roman"/>
            <w:color w:val="000000"/>
            <w:u w:val="single"/>
          </w:rPr>
          <w:t xml:space="preserve"> holders</w:t>
        </w:r>
      </w:hyperlink>
      <w:r w:rsidRPr="00694D20">
        <w:rPr>
          <w:rFonts w:ascii="Verdana" w:eastAsia="Times New Roman" w:hAnsi="Verdana" w:cs="Times New Roman"/>
          <w:color w:val="000000"/>
        </w:rPr>
        <w:t> with information on the actions they should take. A </w:t>
      </w:r>
      <w:r w:rsidRPr="00694D20">
        <w:rPr>
          <w:rFonts w:ascii="Verdana" w:eastAsia="Times New Roman" w:hAnsi="Verdana" w:cs="Times New Roman"/>
          <w:color w:val="000000"/>
        </w:rPr>
        <w:fldChar w:fldCharType="begin"/>
      </w:r>
      <w:r w:rsidRPr="00694D20">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694D20">
        <w:rPr>
          <w:rFonts w:ascii="Verdana" w:eastAsia="Times New Roman" w:hAnsi="Verdana" w:cs="Times New Roman"/>
          <w:color w:val="000000"/>
        </w:rPr>
        <w:fldChar w:fldCharType="separate"/>
      </w:r>
      <w:r w:rsidRPr="00694D20">
        <w:rPr>
          <w:rFonts w:ascii="Verdana" w:eastAsia="Times New Roman" w:hAnsi="Verdana" w:cs="Times New Roman"/>
          <w:noProof/>
          <w:color w:val="000000"/>
        </w:rPr>
        <mc:AlternateContent>
          <mc:Choice Requires="wps">
            <w:drawing>
              <wp:inline distT="0" distB="0" distL="0" distR="0" wp14:anchorId="267054B1" wp14:editId="5D7C78F1">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6E121"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694D20">
        <w:rPr>
          <w:rFonts w:ascii="Verdana" w:eastAsia="Times New Roman" w:hAnsi="Verdana" w:cs="Times New Roman"/>
          <w:color w:val="000000"/>
        </w:rPr>
        <w:fldChar w:fldCharType="end"/>
      </w:r>
      <w:hyperlink r:id="rId10" w:tgtFrame="_blank" w:history="1">
        <w:r w:rsidRPr="00694D20">
          <w:rPr>
            <w:rFonts w:ascii="Verdana" w:eastAsia="Times New Roman" w:hAnsi="Verdana" w:cs="Times New Roman"/>
            <w:color w:val="75197C"/>
            <w:u w:val="single"/>
          </w:rPr>
          <w:t>questions-and-answers</w:t>
        </w:r>
      </w:hyperlink>
      <w:r w:rsidRPr="00694D20">
        <w:rPr>
          <w:rFonts w:ascii="Verdana" w:eastAsia="Times New Roman" w:hAnsi="Verdana" w:cs="Times New Roman"/>
          <w:color w:val="000000"/>
        </w:rPr>
        <w:t> document is also available on EMA’s website.</w:t>
      </w:r>
    </w:p>
    <w:p w14:paraId="57396722" w14:textId="77777777" w:rsidR="00694D20" w:rsidRPr="00694D20" w:rsidRDefault="0045701B" w:rsidP="00694D20">
      <w:pPr>
        <w:spacing w:beforeAutospacing="1" w:afterAutospacing="1"/>
        <w:rPr>
          <w:rFonts w:ascii="Verdana" w:eastAsia="Times New Roman" w:hAnsi="Verdana" w:cs="Times New Roman"/>
          <w:color w:val="000000"/>
        </w:rPr>
      </w:pPr>
      <w:hyperlink r:id="rId11" w:tgtFrame="_blank" w:tooltip="The company or other legal entity that has the authorisation to market a medicine in one, several or all European Union Member States." w:history="1">
        <w:r w:rsidR="00694D20" w:rsidRPr="0045701B">
          <w:rPr>
            <w:rFonts w:ascii="Verdana" w:eastAsia="Times New Roman" w:hAnsi="Verdana" w:cs="Times New Roman"/>
            <w:color w:val="000000"/>
            <w:highlight w:val="lightGray"/>
            <w:u w:val="single"/>
          </w:rPr>
          <w:t xml:space="preserve">Marketing </w:t>
        </w:r>
        <w:proofErr w:type="spellStart"/>
        <w:r w:rsidR="00694D20" w:rsidRPr="0045701B">
          <w:rPr>
            <w:rFonts w:ascii="Verdana" w:eastAsia="Times New Roman" w:hAnsi="Verdana" w:cs="Times New Roman"/>
            <w:color w:val="000000"/>
            <w:highlight w:val="lightGray"/>
            <w:u w:val="single"/>
          </w:rPr>
          <w:t>authorisation</w:t>
        </w:r>
        <w:proofErr w:type="spellEnd"/>
        <w:r w:rsidR="00694D20" w:rsidRPr="0045701B">
          <w:rPr>
            <w:rFonts w:ascii="Verdana" w:eastAsia="Times New Roman" w:hAnsi="Verdana" w:cs="Times New Roman"/>
            <w:color w:val="000000"/>
            <w:highlight w:val="lightGray"/>
            <w:u w:val="single"/>
          </w:rPr>
          <w:t xml:space="preserve"> holders</w:t>
        </w:r>
      </w:hyperlink>
      <w:r w:rsidR="00694D20" w:rsidRPr="0045701B">
        <w:rPr>
          <w:rFonts w:ascii="Verdana" w:eastAsia="Times New Roman" w:hAnsi="Verdana" w:cs="Times New Roman"/>
          <w:color w:val="000000"/>
          <w:highlight w:val="lightGray"/>
        </w:rPr>
        <w:t> are responsible for ensuring that every batch of their finished product is of satisfactory quality, including the </w:t>
      </w:r>
      <w:hyperlink r:id="rId12" w:tgtFrame="_blank" w:tooltip="The substance responsible for the activity of a medicine." w:history="1">
        <w:r w:rsidR="00694D20" w:rsidRPr="0045701B">
          <w:rPr>
            <w:rFonts w:ascii="Verdana" w:eastAsia="Times New Roman" w:hAnsi="Verdana" w:cs="Times New Roman"/>
            <w:color w:val="000000"/>
            <w:highlight w:val="lightGray"/>
            <w:u w:val="single"/>
          </w:rPr>
          <w:t>active substances</w:t>
        </w:r>
      </w:hyperlink>
      <w:r w:rsidR="00694D20" w:rsidRPr="0045701B">
        <w:rPr>
          <w:rFonts w:ascii="Verdana" w:eastAsia="Times New Roman" w:hAnsi="Verdana" w:cs="Times New Roman"/>
          <w:color w:val="000000"/>
          <w:highlight w:val="lightGray"/>
        </w:rPr>
        <w:t> and other ingredients used to make them. They should take into account the published guidance along with knowledge of the manufacturing processes for their products and all other relevant scientific evidence.</w:t>
      </w:r>
    </w:p>
    <w:tbl>
      <w:tblPr>
        <w:tblW w:w="17070" w:type="dxa"/>
        <w:tblCellMar>
          <w:top w:w="15" w:type="dxa"/>
          <w:left w:w="15" w:type="dxa"/>
          <w:bottom w:w="15" w:type="dxa"/>
          <w:right w:w="15" w:type="dxa"/>
        </w:tblCellMar>
        <w:tblLook w:val="04A0" w:firstRow="1" w:lastRow="0" w:firstColumn="1" w:lastColumn="0" w:noHBand="0" w:noVBand="1"/>
      </w:tblPr>
      <w:tblGrid>
        <w:gridCol w:w="17070"/>
      </w:tblGrid>
      <w:tr w:rsidR="00694D20" w:rsidRPr="00694D20" w14:paraId="52E97838" w14:textId="77777777" w:rsidTr="00694D20">
        <w:trPr>
          <w:tblHeader/>
        </w:trPr>
        <w:tc>
          <w:tcPr>
            <w:tcW w:w="9630" w:type="dxa"/>
            <w:shd w:val="clear" w:color="auto" w:fill="E3E3E3"/>
            <w:vAlign w:val="center"/>
            <w:hideMark/>
          </w:tcPr>
          <w:p w14:paraId="50366C66" w14:textId="77777777" w:rsidR="00694D20" w:rsidRPr="00027C85" w:rsidRDefault="00694D20" w:rsidP="00694D20">
            <w:pPr>
              <w:spacing w:before="100" w:beforeAutospacing="1" w:after="100" w:afterAutospacing="1"/>
              <w:rPr>
                <w:rFonts w:ascii="Times New Roman" w:eastAsia="Times New Roman" w:hAnsi="Times New Roman" w:cs="Times New Roman"/>
                <w:highlight w:val="darkGray"/>
              </w:rPr>
            </w:pPr>
            <w:r w:rsidRPr="00027C85">
              <w:rPr>
                <w:rFonts w:ascii="Times New Roman" w:eastAsia="Times New Roman" w:hAnsi="Times New Roman" w:cs="Times New Roman"/>
                <w:b/>
                <w:bCs/>
                <w:highlight w:val="darkGray"/>
              </w:rPr>
              <w:t>Steps companies should take</w:t>
            </w:r>
          </w:p>
        </w:tc>
      </w:tr>
      <w:tr w:rsidR="00694D20" w:rsidRPr="00694D20" w14:paraId="4F349B2E" w14:textId="77777777" w:rsidTr="00694D20">
        <w:tc>
          <w:tcPr>
            <w:tcW w:w="9630" w:type="dxa"/>
            <w:shd w:val="clear" w:color="auto" w:fill="F2F2F2"/>
            <w:vAlign w:val="center"/>
            <w:hideMark/>
          </w:tcPr>
          <w:p w14:paraId="61B5DD26" w14:textId="77777777" w:rsidR="00694D20" w:rsidRPr="0045701B" w:rsidRDefault="00694D20" w:rsidP="00694D20">
            <w:pPr>
              <w:spacing w:before="100" w:beforeAutospacing="1" w:after="100" w:afterAutospacing="1"/>
              <w:rPr>
                <w:rFonts w:ascii="Times New Roman" w:eastAsia="Times New Roman" w:hAnsi="Times New Roman" w:cs="Times New Roman"/>
                <w:highlight w:val="lightGray"/>
              </w:rPr>
            </w:pPr>
            <w:r w:rsidRPr="0045701B">
              <w:rPr>
                <w:rFonts w:ascii="Times New Roman" w:eastAsia="Times New Roman" w:hAnsi="Times New Roman" w:cs="Times New Roman"/>
                <w:highlight w:val="lightGray"/>
              </w:rPr>
              <w:t>·         Evaluate possibility of nitrosamines being present in every concerned medicine within 6 months</w:t>
            </w:r>
          </w:p>
          <w:p w14:paraId="18F1EEB9" w14:textId="77777777" w:rsidR="00694D20" w:rsidRPr="0045701B" w:rsidRDefault="00694D20" w:rsidP="00694D20">
            <w:pPr>
              <w:spacing w:before="100" w:beforeAutospacing="1" w:after="100" w:afterAutospacing="1"/>
              <w:rPr>
                <w:rFonts w:ascii="Times New Roman" w:eastAsia="Times New Roman" w:hAnsi="Times New Roman" w:cs="Times New Roman"/>
                <w:highlight w:val="lightGray"/>
              </w:rPr>
            </w:pPr>
            <w:r w:rsidRPr="0045701B">
              <w:rPr>
                <w:rFonts w:ascii="Times New Roman" w:eastAsia="Times New Roman" w:hAnsi="Times New Roman" w:cs="Times New Roman"/>
                <w:highlight w:val="lightGray"/>
              </w:rPr>
              <w:t xml:space="preserve">·         </w:t>
            </w:r>
            <w:proofErr w:type="spellStart"/>
            <w:r w:rsidRPr="0045701B">
              <w:rPr>
                <w:rFonts w:ascii="Times New Roman" w:eastAsia="Times New Roman" w:hAnsi="Times New Roman" w:cs="Times New Roman"/>
                <w:highlight w:val="lightGray"/>
              </w:rPr>
              <w:t>Prioritise</w:t>
            </w:r>
            <w:proofErr w:type="spellEnd"/>
            <w:r w:rsidRPr="0045701B">
              <w:rPr>
                <w:rFonts w:ascii="Times New Roman" w:eastAsia="Times New Roman" w:hAnsi="Times New Roman" w:cs="Times New Roman"/>
                <w:highlight w:val="lightGray"/>
              </w:rPr>
              <w:t xml:space="preserve"> evaluations, starting with medicines more likely to be at risk of containing nitrosamines</w:t>
            </w:r>
          </w:p>
          <w:p w14:paraId="145FE29C" w14:textId="77777777" w:rsidR="00694D20" w:rsidRPr="0045701B" w:rsidRDefault="00694D20" w:rsidP="00694D20">
            <w:pPr>
              <w:spacing w:beforeAutospacing="1" w:afterAutospacing="1"/>
              <w:rPr>
                <w:rFonts w:ascii="Times New Roman" w:eastAsia="Times New Roman" w:hAnsi="Times New Roman" w:cs="Times New Roman"/>
                <w:highlight w:val="lightGray"/>
              </w:rPr>
            </w:pPr>
            <w:r w:rsidRPr="0045701B">
              <w:rPr>
                <w:rFonts w:ascii="Times New Roman" w:eastAsia="Times New Roman" w:hAnsi="Times New Roman" w:cs="Times New Roman"/>
                <w:highlight w:val="lightGray"/>
              </w:rPr>
              <w:t>·         Take into account findings from </w:t>
            </w:r>
            <w:hyperlink r:id="rId13"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5701B">
                <w:rPr>
                  <w:rFonts w:ascii="Times New Roman" w:eastAsia="Times New Roman" w:hAnsi="Times New Roman" w:cs="Times New Roman"/>
                  <w:color w:val="000000"/>
                  <w:highlight w:val="lightGray"/>
                  <w:u w:val="single"/>
                </w:rPr>
                <w:t>CHMP</w:t>
              </w:r>
            </w:hyperlink>
            <w:r w:rsidRPr="0045701B">
              <w:rPr>
                <w:rFonts w:ascii="Times New Roman" w:eastAsia="Times New Roman" w:hAnsi="Times New Roman" w:cs="Times New Roman"/>
                <w:highlight w:val="lightGray"/>
              </w:rPr>
              <w:t xml:space="preserve">’s review of </w:t>
            </w:r>
            <w:proofErr w:type="spellStart"/>
            <w:r w:rsidRPr="0045701B">
              <w:rPr>
                <w:rFonts w:ascii="Times New Roman" w:eastAsia="Times New Roman" w:hAnsi="Times New Roman" w:cs="Times New Roman"/>
                <w:highlight w:val="lightGray"/>
              </w:rPr>
              <w:t>sartans</w:t>
            </w:r>
            <w:proofErr w:type="spellEnd"/>
          </w:p>
          <w:p w14:paraId="3D854560" w14:textId="77777777" w:rsidR="00694D20" w:rsidRPr="0045701B" w:rsidRDefault="00694D20" w:rsidP="00694D20">
            <w:pPr>
              <w:spacing w:before="100" w:beforeAutospacing="1" w:after="100" w:afterAutospacing="1"/>
              <w:rPr>
                <w:rFonts w:ascii="Times New Roman" w:eastAsia="Times New Roman" w:hAnsi="Times New Roman" w:cs="Times New Roman"/>
                <w:highlight w:val="lightGray"/>
              </w:rPr>
            </w:pPr>
            <w:r w:rsidRPr="0045701B">
              <w:rPr>
                <w:rFonts w:ascii="Times New Roman" w:eastAsia="Times New Roman" w:hAnsi="Times New Roman" w:cs="Times New Roman"/>
                <w:highlight w:val="lightGray"/>
              </w:rPr>
              <w:t>·         Notify authorities of outcome of risk evaluations</w:t>
            </w:r>
          </w:p>
          <w:p w14:paraId="3CC35163" w14:textId="77777777" w:rsidR="00694D20" w:rsidRPr="0045701B" w:rsidRDefault="00694D20" w:rsidP="00694D20">
            <w:pPr>
              <w:spacing w:before="100" w:beforeAutospacing="1" w:after="100" w:afterAutospacing="1"/>
              <w:rPr>
                <w:rFonts w:ascii="Times New Roman" w:eastAsia="Times New Roman" w:hAnsi="Times New Roman" w:cs="Times New Roman"/>
                <w:highlight w:val="lightGray"/>
              </w:rPr>
            </w:pPr>
            <w:r w:rsidRPr="0045701B">
              <w:rPr>
                <w:rFonts w:ascii="Times New Roman" w:eastAsia="Times New Roman" w:hAnsi="Times New Roman" w:cs="Times New Roman"/>
                <w:highlight w:val="lightGray"/>
              </w:rPr>
              <w:t>·         Test products at risk of containing any nitrosamines</w:t>
            </w:r>
          </w:p>
          <w:p w14:paraId="2C1610D1" w14:textId="77777777" w:rsidR="00694D20" w:rsidRPr="0045701B" w:rsidRDefault="00694D20" w:rsidP="00694D20">
            <w:pPr>
              <w:spacing w:before="100" w:beforeAutospacing="1" w:after="100" w:afterAutospacing="1"/>
              <w:rPr>
                <w:rFonts w:ascii="Times New Roman" w:eastAsia="Times New Roman" w:hAnsi="Times New Roman" w:cs="Times New Roman"/>
                <w:highlight w:val="lightGray"/>
              </w:rPr>
            </w:pPr>
            <w:r w:rsidRPr="0045701B">
              <w:rPr>
                <w:rFonts w:ascii="Times New Roman" w:eastAsia="Times New Roman" w:hAnsi="Times New Roman" w:cs="Times New Roman"/>
                <w:highlight w:val="lightGray"/>
              </w:rPr>
              <w:t>·         Immediately report detection of nitrosamines to authorities</w:t>
            </w:r>
          </w:p>
          <w:p w14:paraId="658FF133" w14:textId="77777777" w:rsidR="00694D20" w:rsidRPr="0045701B" w:rsidRDefault="00694D20" w:rsidP="00694D20">
            <w:pPr>
              <w:spacing w:beforeAutospacing="1" w:afterAutospacing="1"/>
              <w:rPr>
                <w:rFonts w:ascii="Times New Roman" w:eastAsia="Times New Roman" w:hAnsi="Times New Roman" w:cs="Times New Roman"/>
                <w:highlight w:val="lightGray"/>
              </w:rPr>
            </w:pPr>
            <w:r w:rsidRPr="0045701B">
              <w:rPr>
                <w:rFonts w:ascii="Times New Roman" w:eastAsia="Times New Roman" w:hAnsi="Times New Roman" w:cs="Times New Roman"/>
                <w:highlight w:val="lightGray"/>
              </w:rPr>
              <w:t>·         Apply for necessary changes to </w:t>
            </w:r>
            <w:hyperlink r:id="rId14" w:tgtFrame="_blank" w:tooltip="The approval to market a medicine in one, several or all European Union Member States." w:history="1">
              <w:r w:rsidRPr="0045701B">
                <w:rPr>
                  <w:rFonts w:ascii="Times New Roman" w:eastAsia="Times New Roman" w:hAnsi="Times New Roman" w:cs="Times New Roman"/>
                  <w:color w:val="000000"/>
                  <w:highlight w:val="lightGray"/>
                  <w:u w:val="single"/>
                </w:rPr>
                <w:t xml:space="preserve">marketing </w:t>
              </w:r>
              <w:proofErr w:type="spellStart"/>
              <w:r w:rsidRPr="0045701B">
                <w:rPr>
                  <w:rFonts w:ascii="Times New Roman" w:eastAsia="Times New Roman" w:hAnsi="Times New Roman" w:cs="Times New Roman"/>
                  <w:color w:val="000000"/>
                  <w:highlight w:val="lightGray"/>
                  <w:u w:val="single"/>
                </w:rPr>
                <w:t>authorisations</w:t>
              </w:r>
              <w:proofErr w:type="spellEnd"/>
            </w:hyperlink>
            <w:r w:rsidRPr="0045701B">
              <w:rPr>
                <w:rFonts w:ascii="Times New Roman" w:eastAsia="Times New Roman" w:hAnsi="Times New Roman" w:cs="Times New Roman"/>
                <w:highlight w:val="lightGray"/>
              </w:rPr>
              <w:t> to address nitrosamine risk</w:t>
            </w:r>
          </w:p>
          <w:p w14:paraId="5E25121C" w14:textId="77777777" w:rsidR="00694D20" w:rsidRPr="00027C85" w:rsidRDefault="00694D20" w:rsidP="00694D20">
            <w:pPr>
              <w:spacing w:before="100" w:beforeAutospacing="1" w:after="100" w:afterAutospacing="1"/>
              <w:rPr>
                <w:rFonts w:ascii="Times New Roman" w:eastAsia="Times New Roman" w:hAnsi="Times New Roman" w:cs="Times New Roman"/>
                <w:highlight w:val="darkGray"/>
              </w:rPr>
            </w:pPr>
            <w:r w:rsidRPr="0045701B">
              <w:rPr>
                <w:rFonts w:ascii="Times New Roman" w:eastAsia="Times New Roman" w:hAnsi="Times New Roman" w:cs="Times New Roman"/>
                <w:highlight w:val="lightGray"/>
              </w:rPr>
              <w:lastRenderedPageBreak/>
              <w:t xml:space="preserve">·         Complete all steps within 3 years, </w:t>
            </w:r>
            <w:proofErr w:type="spellStart"/>
            <w:r w:rsidRPr="0045701B">
              <w:rPr>
                <w:rFonts w:ascii="Times New Roman" w:eastAsia="Times New Roman" w:hAnsi="Times New Roman" w:cs="Times New Roman"/>
                <w:highlight w:val="lightGray"/>
              </w:rPr>
              <w:t>prioritising</w:t>
            </w:r>
            <w:proofErr w:type="spellEnd"/>
            <w:r w:rsidRPr="0045701B">
              <w:rPr>
                <w:rFonts w:ascii="Times New Roman" w:eastAsia="Times New Roman" w:hAnsi="Times New Roman" w:cs="Times New Roman"/>
                <w:highlight w:val="lightGray"/>
              </w:rPr>
              <w:t xml:space="preserve"> high risk products</w:t>
            </w:r>
          </w:p>
        </w:tc>
      </w:tr>
    </w:tbl>
    <w:p w14:paraId="303219D7" w14:textId="77777777" w:rsidR="00694D20" w:rsidRPr="0045701B" w:rsidRDefault="00694D20" w:rsidP="00694D20">
      <w:pPr>
        <w:spacing w:beforeAutospacing="1" w:afterAutospacing="1"/>
        <w:rPr>
          <w:rFonts w:ascii="Verdana" w:eastAsia="Times New Roman" w:hAnsi="Verdana" w:cs="Times New Roman"/>
          <w:color w:val="000000"/>
          <w:highlight w:val="darkGray"/>
        </w:rPr>
      </w:pPr>
      <w:r w:rsidRPr="00694D20">
        <w:rPr>
          <w:rFonts w:ascii="Verdana" w:eastAsia="Times New Roman" w:hAnsi="Verdana" w:cs="Times New Roman"/>
          <w:color w:val="000000"/>
        </w:rPr>
        <w:lastRenderedPageBreak/>
        <w:t xml:space="preserve">Nitrosamines are classified as probable human carcinogens, which means </w:t>
      </w:r>
      <w:r w:rsidRPr="0045701B">
        <w:rPr>
          <w:rFonts w:ascii="Verdana" w:eastAsia="Times New Roman" w:hAnsi="Verdana" w:cs="Times New Roman"/>
          <w:color w:val="000000"/>
          <w:highlight w:val="darkGray"/>
        </w:rPr>
        <w:t>that long-term exposure above certain levels may increase the risk of cancer. They are present in some foods and drinking water supplies and where they have been found in medicines the risk of developing cancer has been </w:t>
      </w:r>
      <w:hyperlink r:id="rId15" w:history="1">
        <w:r w:rsidRPr="0045701B">
          <w:rPr>
            <w:rFonts w:ascii="Verdana" w:eastAsia="Times New Roman" w:hAnsi="Verdana" w:cs="Times New Roman"/>
            <w:color w:val="75197C"/>
            <w:highlight w:val="darkGray"/>
            <w:u w:val="single"/>
          </w:rPr>
          <w:t>low</w:t>
        </w:r>
      </w:hyperlink>
      <w:r w:rsidRPr="0045701B">
        <w:rPr>
          <w:rFonts w:ascii="Verdana" w:eastAsia="Times New Roman" w:hAnsi="Verdana" w:cs="Times New Roman"/>
          <w:color w:val="000000"/>
          <w:highlight w:val="darkGray"/>
        </w:rPr>
        <w:t>.</w:t>
      </w:r>
    </w:p>
    <w:p w14:paraId="0D1616B0" w14:textId="77777777" w:rsidR="00694D20" w:rsidRPr="00694D20" w:rsidRDefault="00694D20" w:rsidP="00694D20">
      <w:pPr>
        <w:spacing w:beforeAutospacing="1" w:afterAutospacing="1"/>
        <w:rPr>
          <w:rFonts w:ascii="Verdana" w:eastAsia="Times New Roman" w:hAnsi="Verdana" w:cs="Times New Roman"/>
          <w:color w:val="000000"/>
        </w:rPr>
      </w:pPr>
      <w:r w:rsidRPr="0045701B">
        <w:rPr>
          <w:rFonts w:ascii="Verdana" w:eastAsia="Times New Roman" w:hAnsi="Verdana" w:cs="Times New Roman"/>
          <w:color w:val="000000"/>
          <w:highlight w:val="darkGray"/>
        </w:rPr>
        <w:t xml:space="preserve">Although nitrosamines are not expected to form during the manufacture of the vast majority of medicines containing chemically </w:t>
      </w:r>
      <w:proofErr w:type="spellStart"/>
      <w:r w:rsidRPr="0045701B">
        <w:rPr>
          <w:rFonts w:ascii="Verdana" w:eastAsia="Times New Roman" w:hAnsi="Verdana" w:cs="Times New Roman"/>
          <w:color w:val="000000"/>
          <w:highlight w:val="darkGray"/>
        </w:rPr>
        <w:t>synthesised</w:t>
      </w:r>
      <w:proofErr w:type="spellEnd"/>
      <w:r w:rsidRPr="0045701B">
        <w:rPr>
          <w:rFonts w:ascii="Verdana" w:eastAsia="Times New Roman" w:hAnsi="Verdana" w:cs="Times New Roman"/>
          <w:color w:val="000000"/>
          <w:highlight w:val="darkGray"/>
        </w:rPr>
        <w:t> </w:t>
      </w:r>
      <w:hyperlink r:id="rId16" w:tgtFrame="_blank" w:tooltip="The substance responsible for the activity of a medicine." w:history="1">
        <w:r w:rsidRPr="0045701B">
          <w:rPr>
            <w:rFonts w:ascii="Verdana" w:eastAsia="Times New Roman" w:hAnsi="Verdana" w:cs="Times New Roman"/>
            <w:color w:val="000000"/>
            <w:highlight w:val="darkGray"/>
            <w:u w:val="single"/>
          </w:rPr>
          <w:t>active substances</w:t>
        </w:r>
      </w:hyperlink>
      <w:r w:rsidRPr="0045701B">
        <w:rPr>
          <w:rFonts w:ascii="Verdana" w:eastAsia="Times New Roman" w:hAnsi="Verdana" w:cs="Times New Roman"/>
          <w:color w:val="000000"/>
          <w:highlight w:val="darkGray"/>
        </w:rPr>
        <w:t>, it is important that all companies who have not already done so take appropriate precautionary measures, if necessary, in line with recommendations from the recently concluded </w:t>
      </w:r>
      <w:hyperlink r:id="rId17" w:history="1">
        <w:r w:rsidRPr="0045701B">
          <w:rPr>
            <w:rFonts w:ascii="Verdana" w:eastAsia="Times New Roman" w:hAnsi="Verdana" w:cs="Times New Roman"/>
            <w:color w:val="75197C"/>
            <w:highlight w:val="darkGray"/>
            <w:u w:val="single"/>
          </w:rPr>
          <w:t xml:space="preserve">review of </w:t>
        </w:r>
        <w:proofErr w:type="spellStart"/>
        <w:r w:rsidRPr="0045701B">
          <w:rPr>
            <w:rFonts w:ascii="Verdana" w:eastAsia="Times New Roman" w:hAnsi="Verdana" w:cs="Times New Roman"/>
            <w:color w:val="75197C"/>
            <w:highlight w:val="darkGray"/>
            <w:u w:val="single"/>
          </w:rPr>
          <w:t>sartans</w:t>
        </w:r>
        <w:proofErr w:type="spellEnd"/>
      </w:hyperlink>
      <w:r w:rsidRPr="0045701B">
        <w:rPr>
          <w:rFonts w:ascii="Verdana" w:eastAsia="Times New Roman" w:hAnsi="Verdana" w:cs="Times New Roman"/>
          <w:color w:val="000000"/>
          <w:highlight w:val="darkGray"/>
        </w:rPr>
        <w:t>.</w:t>
      </w:r>
    </w:p>
    <w:p w14:paraId="23711FA7" w14:textId="77777777" w:rsidR="00694D20" w:rsidRPr="0045701B" w:rsidRDefault="00694D20" w:rsidP="00694D20">
      <w:pPr>
        <w:spacing w:beforeAutospacing="1" w:afterAutospacing="1"/>
        <w:rPr>
          <w:rFonts w:ascii="Verdana" w:eastAsia="Times New Roman" w:hAnsi="Verdana" w:cs="Times New Roman"/>
          <w:color w:val="000000"/>
          <w:highlight w:val="lightGray"/>
        </w:rPr>
      </w:pPr>
      <w:r w:rsidRPr="0045701B">
        <w:rPr>
          <w:rFonts w:ascii="Verdana" w:eastAsia="Times New Roman" w:hAnsi="Verdana" w:cs="Times New Roman"/>
          <w:color w:val="000000"/>
          <w:highlight w:val="lightGray"/>
        </w:rPr>
        <w:t>EMA will continue working closely with national authorities, </w:t>
      </w:r>
      <w:hyperlink r:id="rId18" w:history="1">
        <w:r w:rsidRPr="0045701B">
          <w:rPr>
            <w:rFonts w:ascii="Verdana" w:eastAsia="Times New Roman" w:hAnsi="Verdana" w:cs="Times New Roman"/>
            <w:color w:val="75197C"/>
            <w:highlight w:val="lightGray"/>
            <w:u w:val="single"/>
          </w:rPr>
          <w:t>EDQM</w:t>
        </w:r>
      </w:hyperlink>
      <w:r w:rsidRPr="0045701B">
        <w:rPr>
          <w:rFonts w:ascii="Verdana" w:eastAsia="Times New Roman" w:hAnsi="Verdana" w:cs="Times New Roman"/>
          <w:color w:val="000000"/>
          <w:highlight w:val="lightGray"/>
        </w:rPr>
        <w:t> and international partners to ensure that companies are taking appropriate measures to prevent nitrosamine impurities from being present in their products.</w:t>
      </w:r>
    </w:p>
    <w:p w14:paraId="45D8089C" w14:textId="77777777" w:rsidR="00694D20" w:rsidRPr="0045701B" w:rsidRDefault="00694D20" w:rsidP="00694D20">
      <w:pPr>
        <w:spacing w:beforeAutospacing="1" w:afterAutospacing="1"/>
        <w:rPr>
          <w:rFonts w:ascii="Verdana" w:eastAsia="Times New Roman" w:hAnsi="Verdana" w:cs="Times New Roman"/>
          <w:color w:val="000000"/>
          <w:highlight w:val="lightGray"/>
        </w:rPr>
      </w:pPr>
      <w:r w:rsidRPr="0045701B">
        <w:rPr>
          <w:rFonts w:ascii="Verdana" w:eastAsia="Times New Roman" w:hAnsi="Verdana" w:cs="Times New Roman"/>
          <w:color w:val="000000"/>
          <w:highlight w:val="lightGray"/>
        </w:rPr>
        <w:t>In the meantime, the </w:t>
      </w:r>
      <w:hyperlink r:id="rId1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5701B">
          <w:rPr>
            <w:rFonts w:ascii="Verdana" w:eastAsia="Times New Roman" w:hAnsi="Verdana" w:cs="Times New Roman"/>
            <w:color w:val="000000"/>
            <w:highlight w:val="lightGray"/>
            <w:u w:val="single"/>
          </w:rPr>
          <w:t>CHMP</w:t>
        </w:r>
      </w:hyperlink>
      <w:r w:rsidRPr="0045701B">
        <w:rPr>
          <w:rFonts w:ascii="Verdana" w:eastAsia="Times New Roman" w:hAnsi="Verdana" w:cs="Times New Roman"/>
          <w:color w:val="000000"/>
          <w:highlight w:val="lightGray"/>
        </w:rPr>
        <w:t> will continue evaluating available scientific knowledge on the presence of nitrosamines in medicines and advise regulatory authorities on actions to take if companies find nitrosamines in their medicines.</w:t>
      </w:r>
    </w:p>
    <w:p w14:paraId="0BCF1254" w14:textId="77777777" w:rsidR="00694D20" w:rsidRPr="00694D20" w:rsidRDefault="00694D20" w:rsidP="00694D20">
      <w:pPr>
        <w:spacing w:beforeAutospacing="1" w:afterAutospacing="1"/>
        <w:rPr>
          <w:rFonts w:ascii="Verdana" w:eastAsia="Times New Roman" w:hAnsi="Verdana" w:cs="Times New Roman"/>
          <w:color w:val="000000"/>
        </w:rPr>
      </w:pPr>
      <w:r w:rsidRPr="0045701B">
        <w:rPr>
          <w:rFonts w:ascii="Verdana" w:eastAsia="Times New Roman" w:hAnsi="Verdana" w:cs="Times New Roman"/>
          <w:color w:val="000000"/>
          <w:highlight w:val="lightGray"/>
        </w:rPr>
        <w:t>Patients and healthcare professionals are advised to continue using their medicines as normal taking into account recommendations in the </w:t>
      </w:r>
      <w:hyperlink r:id="rId20"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45701B">
          <w:rPr>
            <w:rFonts w:ascii="Verdana" w:eastAsia="Times New Roman" w:hAnsi="Verdana" w:cs="Times New Roman"/>
            <w:color w:val="000000"/>
            <w:highlight w:val="lightGray"/>
            <w:u w:val="single"/>
          </w:rPr>
          <w:t>product information</w:t>
        </w:r>
      </w:hyperlink>
      <w:r w:rsidRPr="0045701B">
        <w:rPr>
          <w:rFonts w:ascii="Verdana" w:eastAsia="Times New Roman" w:hAnsi="Verdana" w:cs="Times New Roman"/>
          <w:color w:val="000000"/>
          <w:highlight w:val="lightGray"/>
        </w:rPr>
        <w:t>.</w:t>
      </w:r>
      <w:bookmarkStart w:id="0" w:name="_GoBack"/>
      <w:bookmarkEnd w:id="0"/>
    </w:p>
    <w:p w14:paraId="374C558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A0"/>
    <w:rsid w:val="00027C85"/>
    <w:rsid w:val="00453EED"/>
    <w:rsid w:val="0045701B"/>
    <w:rsid w:val="00694D20"/>
    <w:rsid w:val="007763A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A74B6"/>
  <w14:defaultImageDpi w14:val="32767"/>
  <w15:chartTrackingRefBased/>
  <w15:docId w15:val="{3F8B4436-EEA2-AA41-A0F2-A0A88406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94D2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D2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94D20"/>
  </w:style>
  <w:style w:type="character" w:customStyle="1" w:styleId="date-display-single">
    <w:name w:val="date-display-single"/>
    <w:basedOn w:val="DefaultParagraphFont"/>
    <w:rsid w:val="00694D20"/>
  </w:style>
  <w:style w:type="paragraph" w:styleId="NormalWeb">
    <w:name w:val="Normal (Web)"/>
    <w:basedOn w:val="Normal"/>
    <w:uiPriority w:val="99"/>
    <w:semiHidden/>
    <w:unhideWhenUsed/>
    <w:rsid w:val="00694D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4D20"/>
    <w:rPr>
      <w:color w:val="0000FF"/>
      <w:u w:val="single"/>
    </w:rPr>
  </w:style>
  <w:style w:type="character" w:customStyle="1" w:styleId="file">
    <w:name w:val="file"/>
    <w:basedOn w:val="DefaultParagraphFont"/>
    <w:rsid w:val="00694D20"/>
  </w:style>
  <w:style w:type="character" w:styleId="Strong">
    <w:name w:val="Strong"/>
    <w:basedOn w:val="DefaultParagraphFont"/>
    <w:uiPriority w:val="22"/>
    <w:qFormat/>
    <w:rsid w:val="00694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568744">
      <w:bodyDiv w:val="1"/>
      <w:marLeft w:val="0"/>
      <w:marRight w:val="0"/>
      <w:marTop w:val="0"/>
      <w:marBottom w:val="0"/>
      <w:divBdr>
        <w:top w:val="none" w:sz="0" w:space="0" w:color="auto"/>
        <w:left w:val="none" w:sz="0" w:space="0" w:color="auto"/>
        <w:bottom w:val="none" w:sz="0" w:space="0" w:color="auto"/>
        <w:right w:val="none" w:sz="0" w:space="0" w:color="auto"/>
      </w:divBdr>
      <w:divsChild>
        <w:div w:id="1101678724">
          <w:marLeft w:val="0"/>
          <w:marRight w:val="0"/>
          <w:marTop w:val="0"/>
          <w:marBottom w:val="0"/>
          <w:divBdr>
            <w:top w:val="none" w:sz="0" w:space="0" w:color="auto"/>
            <w:left w:val="none" w:sz="0" w:space="0" w:color="auto"/>
            <w:bottom w:val="none" w:sz="0" w:space="0" w:color="auto"/>
            <w:right w:val="none" w:sz="0" w:space="0" w:color="auto"/>
          </w:divBdr>
          <w:divsChild>
            <w:div w:id="1779676">
              <w:marLeft w:val="0"/>
              <w:marRight w:val="0"/>
              <w:marTop w:val="0"/>
              <w:marBottom w:val="0"/>
              <w:divBdr>
                <w:top w:val="none" w:sz="0" w:space="0" w:color="auto"/>
                <w:left w:val="none" w:sz="0" w:space="0" w:color="auto"/>
                <w:bottom w:val="none" w:sz="0" w:space="0" w:color="auto"/>
                <w:right w:val="none" w:sz="0" w:space="0" w:color="auto"/>
              </w:divBdr>
            </w:div>
          </w:divsChild>
        </w:div>
        <w:div w:id="317733565">
          <w:marLeft w:val="0"/>
          <w:marRight w:val="0"/>
          <w:marTop w:val="0"/>
          <w:marBottom w:val="0"/>
          <w:divBdr>
            <w:top w:val="none" w:sz="0" w:space="0" w:color="auto"/>
            <w:left w:val="none" w:sz="0" w:space="0" w:color="auto"/>
            <w:bottom w:val="none" w:sz="0" w:space="0" w:color="auto"/>
            <w:right w:val="none" w:sz="0" w:space="0" w:color="auto"/>
          </w:divBdr>
        </w:div>
        <w:div w:id="1453790492">
          <w:marLeft w:val="0"/>
          <w:marRight w:val="0"/>
          <w:marTop w:val="0"/>
          <w:marBottom w:val="0"/>
          <w:divBdr>
            <w:top w:val="none" w:sz="0" w:space="0" w:color="auto"/>
            <w:left w:val="none" w:sz="0" w:space="0" w:color="auto"/>
            <w:bottom w:val="none" w:sz="0" w:space="0" w:color="auto"/>
            <w:right w:val="none" w:sz="0" w:space="0" w:color="auto"/>
          </w:divBdr>
          <w:divsChild>
            <w:div w:id="1171485152">
              <w:marLeft w:val="0"/>
              <w:marRight w:val="0"/>
              <w:marTop w:val="0"/>
              <w:marBottom w:val="0"/>
              <w:divBdr>
                <w:top w:val="none" w:sz="0" w:space="0" w:color="auto"/>
                <w:left w:val="none" w:sz="0" w:space="0" w:color="auto"/>
                <w:bottom w:val="none" w:sz="0" w:space="0" w:color="auto"/>
                <w:right w:val="none" w:sz="0" w:space="0" w:color="auto"/>
              </w:divBdr>
              <w:divsChild>
                <w:div w:id="167529409">
                  <w:marLeft w:val="0"/>
                  <w:marRight w:val="0"/>
                  <w:marTop w:val="0"/>
                  <w:marBottom w:val="0"/>
                  <w:divBdr>
                    <w:top w:val="none" w:sz="0" w:space="0" w:color="auto"/>
                    <w:left w:val="none" w:sz="0" w:space="0" w:color="auto"/>
                    <w:bottom w:val="none" w:sz="0" w:space="0" w:color="auto"/>
                    <w:right w:val="none" w:sz="0" w:space="0" w:color="auto"/>
                  </w:divBdr>
                  <w:divsChild>
                    <w:div w:id="2010793909">
                      <w:marLeft w:val="0"/>
                      <w:marRight w:val="0"/>
                      <w:marTop w:val="0"/>
                      <w:marBottom w:val="0"/>
                      <w:divBdr>
                        <w:top w:val="none" w:sz="0" w:space="0" w:color="auto"/>
                        <w:left w:val="none" w:sz="0" w:space="0" w:color="auto"/>
                        <w:bottom w:val="none" w:sz="0" w:space="0" w:color="auto"/>
                        <w:right w:val="none" w:sz="0" w:space="0" w:color="auto"/>
                      </w:divBdr>
                      <w:divsChild>
                        <w:div w:id="1213931962">
                          <w:marLeft w:val="0"/>
                          <w:marRight w:val="0"/>
                          <w:marTop w:val="0"/>
                          <w:marBottom w:val="0"/>
                          <w:divBdr>
                            <w:top w:val="none" w:sz="0" w:space="0" w:color="auto"/>
                            <w:left w:val="none" w:sz="0" w:space="0" w:color="auto"/>
                            <w:bottom w:val="none" w:sz="0" w:space="0" w:color="auto"/>
                            <w:right w:val="none" w:sz="0" w:space="0" w:color="auto"/>
                          </w:divBdr>
                          <w:divsChild>
                            <w:div w:id="483548962">
                              <w:marLeft w:val="0"/>
                              <w:marRight w:val="0"/>
                              <w:marTop w:val="0"/>
                              <w:marBottom w:val="0"/>
                              <w:divBdr>
                                <w:top w:val="none" w:sz="0" w:space="0" w:color="auto"/>
                                <w:left w:val="none" w:sz="0" w:space="0" w:color="auto"/>
                                <w:bottom w:val="none" w:sz="0" w:space="0" w:color="auto"/>
                                <w:right w:val="none" w:sz="0" w:space="0" w:color="auto"/>
                              </w:divBdr>
                              <w:divsChild>
                                <w:div w:id="2101173649">
                                  <w:marLeft w:val="0"/>
                                  <w:marRight w:val="0"/>
                                  <w:marTop w:val="0"/>
                                  <w:marBottom w:val="0"/>
                                  <w:divBdr>
                                    <w:top w:val="none" w:sz="0" w:space="0" w:color="auto"/>
                                    <w:left w:val="none" w:sz="0" w:space="0" w:color="auto"/>
                                    <w:bottom w:val="none" w:sz="0" w:space="0" w:color="auto"/>
                                    <w:right w:val="none" w:sz="0" w:space="0" w:color="auto"/>
                                  </w:divBdr>
                                  <w:divsChild>
                                    <w:div w:id="2948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documents/referral/nitrosamines-emea-h-a53-1490-information-nitrosamines-marketing-authorisation-holders_en.pdf" TargetMode="External"/><Relationship Id="rId13" Type="http://schemas.openxmlformats.org/officeDocument/2006/relationships/hyperlink" Target="https://www.ema.europa.eu/en/glossary/chmp" TargetMode="External"/><Relationship Id="rId18" Type="http://schemas.openxmlformats.org/officeDocument/2006/relationships/hyperlink" Target="https://www.ema.europa.eu/en/partners-networks/international-activities/multilateral-organisations-initiatives/european-directorate-quality-medicines-healthcare-edqm-council-europ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ema.europa.eu/en/glossary/marketing-authorisation-holder" TargetMode="External"/><Relationship Id="rId12" Type="http://schemas.openxmlformats.org/officeDocument/2006/relationships/hyperlink" Target="https://www.ema.europa.eu/en/glossary/active-substance" TargetMode="External"/><Relationship Id="rId17" Type="http://schemas.openxmlformats.org/officeDocument/2006/relationships/hyperlink" Target="https://www.ema.europa.eu/en/medicines/human/referrals/angiotensin-ii-receptor-antagonists-sartans-containing-tetrazole-group" TargetMode="External"/><Relationship Id="rId2" Type="http://schemas.openxmlformats.org/officeDocument/2006/relationships/settings" Target="settings.xml"/><Relationship Id="rId16" Type="http://schemas.openxmlformats.org/officeDocument/2006/relationships/hyperlink" Target="https://www.ema.europa.eu/en/glossary/active-substance" TargetMode="External"/><Relationship Id="rId20" Type="http://schemas.openxmlformats.org/officeDocument/2006/relationships/hyperlink" Target="https://www.ema.europa.eu/en/glossary/product-information" TargetMode="External"/><Relationship Id="rId1" Type="http://schemas.openxmlformats.org/officeDocument/2006/relationships/styles" Target="styles.xml"/><Relationship Id="rId6" Type="http://schemas.openxmlformats.org/officeDocument/2006/relationships/hyperlink" Target="https://www.ema.europa.eu/en/glossary/active-substance" TargetMode="External"/><Relationship Id="rId11" Type="http://schemas.openxmlformats.org/officeDocument/2006/relationships/hyperlink" Target="https://www.ema.europa.eu/en/glossary/marketing-authorisation-holder" TargetMode="External"/><Relationship Id="rId5" Type="http://schemas.openxmlformats.org/officeDocument/2006/relationships/hyperlink" Target="https://www.ema.europa.eu/en/glossary/marketing-authorisation-holder" TargetMode="External"/><Relationship Id="rId15" Type="http://schemas.openxmlformats.org/officeDocument/2006/relationships/hyperlink" Target="https://www.ema.europa.eu/en/medicines/human/referrals/angiotensin-ii-receptor-antagonists-sartans-containing-tetrazole-group" TargetMode="External"/><Relationship Id="rId10" Type="http://schemas.openxmlformats.org/officeDocument/2006/relationships/hyperlink" Target="https://www.ema.europa.eu/documents/referral/nitrosamines-emea-h-a53-1490-questions-answers-information-nitrosamines-marketing-authorisation_en.pdf" TargetMode="External"/><Relationship Id="rId19" Type="http://schemas.openxmlformats.org/officeDocument/2006/relationships/hyperlink" Target="https://www.ema.europa.eu/en/glossary/chmp" TargetMode="Externa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marketing-authorisation-holder" TargetMode="External"/><Relationship Id="rId14" Type="http://schemas.openxmlformats.org/officeDocument/2006/relationships/hyperlink" Target="https://www.ema.europa.eu/en/glossary/marketing-authoris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2020-02-18T10:48:00Z</dcterms:created>
  <dcterms:modified xsi:type="dcterms:W3CDTF">2020-05-11T11:15:00Z</dcterms:modified>
</cp:coreProperties>
</file>