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CD455" w14:textId="77777777" w:rsidR="00DB256B" w:rsidRPr="00DB256B" w:rsidRDefault="00DB256B" w:rsidP="00DB256B">
      <w:pPr>
        <w:outlineLvl w:val="0"/>
        <w:rPr>
          <w:rFonts w:ascii="Verdana" w:eastAsia="Times New Roman" w:hAnsi="Verdana" w:cs="Times New Roman"/>
          <w:color w:val="000000"/>
          <w:kern w:val="36"/>
          <w:sz w:val="48"/>
          <w:szCs w:val="48"/>
        </w:rPr>
      </w:pPr>
      <w:r w:rsidRPr="00DB256B">
        <w:rPr>
          <w:rFonts w:ascii="Verdana" w:eastAsia="Times New Roman" w:hAnsi="Verdana" w:cs="Times New Roman"/>
          <w:color w:val="000000"/>
          <w:kern w:val="36"/>
          <w:sz w:val="48"/>
          <w:szCs w:val="48"/>
        </w:rPr>
        <w:t>Supporting medicine developers in generating quality data packages in early access approaches (PRIME and breakthrough therapies): workshop report published </w:t>
      </w:r>
    </w:p>
    <w:p w14:paraId="513A9D1D" w14:textId="77777777" w:rsidR="00DB256B" w:rsidRPr="00DB256B" w:rsidRDefault="00DB256B" w:rsidP="00DB256B">
      <w:pPr>
        <w:rPr>
          <w:rFonts w:ascii="Verdana" w:eastAsia="Times New Roman" w:hAnsi="Verdana" w:cs="Times New Roman"/>
          <w:color w:val="000000"/>
        </w:rPr>
      </w:pPr>
      <w:r w:rsidRPr="00DB256B">
        <w:rPr>
          <w:rFonts w:ascii="Verdana" w:eastAsia="Times New Roman" w:hAnsi="Verdana" w:cs="Times New Roman"/>
          <w:color w:val="000000"/>
        </w:rPr>
        <w:t>Share</w:t>
      </w:r>
    </w:p>
    <w:p w14:paraId="50AA5260" w14:textId="77777777" w:rsidR="00DB256B" w:rsidRPr="00DB256B" w:rsidRDefault="00DB256B" w:rsidP="00DB256B">
      <w:pPr>
        <w:rPr>
          <w:rFonts w:ascii="Verdana" w:eastAsia="Times New Roman" w:hAnsi="Verdana" w:cs="Times New Roman"/>
          <w:color w:val="000000"/>
        </w:rPr>
      </w:pPr>
      <w:r w:rsidRPr="00DB256B">
        <w:rPr>
          <w:rFonts w:ascii="Verdana" w:eastAsia="Times New Roman" w:hAnsi="Verdana" w:cs="Times New Roman"/>
          <w:color w:val="000000"/>
        </w:rPr>
        <w:t>News 31/07/2019</w:t>
      </w:r>
    </w:p>
    <w:p w14:paraId="31271BD8" w14:textId="31E4DA65" w:rsidR="00DB256B" w:rsidRPr="000255BB" w:rsidRDefault="00DB256B" w:rsidP="00DB256B">
      <w:pPr>
        <w:spacing w:beforeAutospacing="1" w:afterAutospacing="1"/>
        <w:rPr>
          <w:rFonts w:ascii="Verdana" w:eastAsia="Times New Roman" w:hAnsi="Verdana" w:cs="Times New Roman"/>
          <w:color w:val="70AD47" w:themeColor="accent6"/>
        </w:rPr>
      </w:pPr>
      <w:r w:rsidRPr="00DB256B">
        <w:rPr>
          <w:rFonts w:ascii="Verdana" w:eastAsia="Times New Roman" w:hAnsi="Verdana" w:cs="Times New Roman"/>
          <w:color w:val="000000"/>
        </w:rPr>
        <w:t>EMA and the </w:t>
      </w:r>
      <w:hyperlink r:id="rId4" w:tgtFrame="_blank" w:history="1">
        <w:r w:rsidRPr="00DB256B">
          <w:rPr>
            <w:rFonts w:ascii="Verdana" w:eastAsia="Times New Roman" w:hAnsi="Verdana" w:cs="Times New Roman"/>
            <w:color w:val="75197C"/>
            <w:u w:val="single"/>
          </w:rPr>
          <w:t>US Food and Drug Administration (FDA)</w:t>
        </w:r>
      </w:hyperlink>
      <w:r w:rsidRPr="00DB256B">
        <w:rPr>
          <w:rFonts w:ascii="Verdana" w:eastAsia="Times New Roman" w:hAnsi="Verdana" w:cs="Times New Roman"/>
          <w:color w:val="000000"/>
        </w:rPr>
        <w:t> have published today a  </w:t>
      </w:r>
      <w:r w:rsidRPr="00DB256B">
        <w:rPr>
          <w:rFonts w:ascii="Verdana" w:eastAsia="Times New Roman" w:hAnsi="Verdana" w:cs="Times New Roman"/>
          <w:color w:val="000000"/>
        </w:rPr>
        <w:fldChar w:fldCharType="begin"/>
      </w:r>
      <w:r w:rsidRPr="00DB256B">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DB256B">
        <w:rPr>
          <w:rFonts w:ascii="Verdana" w:eastAsia="Times New Roman" w:hAnsi="Verdana" w:cs="Times New Roman"/>
          <w:color w:val="000000"/>
        </w:rPr>
        <w:fldChar w:fldCharType="separate"/>
      </w:r>
      <w:r w:rsidRPr="00DB256B">
        <w:rPr>
          <w:rFonts w:ascii="Verdana" w:eastAsia="Times New Roman" w:hAnsi="Verdana" w:cs="Times New Roman"/>
          <w:noProof/>
          <w:color w:val="000000"/>
        </w:rPr>
        <mc:AlternateContent>
          <mc:Choice Requires="wps">
            <w:drawing>
              <wp:inline distT="0" distB="0" distL="0" distR="0" wp14:anchorId="7F113435" wp14:editId="46FAAFBC">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F1694"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DB256B">
        <w:rPr>
          <w:rFonts w:ascii="Verdana" w:eastAsia="Times New Roman" w:hAnsi="Verdana" w:cs="Times New Roman"/>
          <w:color w:val="000000"/>
        </w:rPr>
        <w:fldChar w:fldCharType="end"/>
      </w:r>
      <w:hyperlink r:id="rId5" w:tgtFrame="_blank" w:history="1">
        <w:r w:rsidRPr="00DB256B">
          <w:rPr>
            <w:rFonts w:ascii="Verdana" w:eastAsia="Times New Roman" w:hAnsi="Verdana" w:cs="Times New Roman"/>
            <w:color w:val="75197C"/>
            <w:u w:val="single"/>
          </w:rPr>
          <w:t>report</w:t>
        </w:r>
      </w:hyperlink>
      <w:r w:rsidRPr="00DB256B">
        <w:rPr>
          <w:rFonts w:ascii="Verdana" w:eastAsia="Times New Roman" w:hAnsi="Verdana" w:cs="Times New Roman"/>
          <w:color w:val="000000"/>
        </w:rPr>
        <w:t>  on their </w:t>
      </w:r>
      <w:hyperlink r:id="rId6" w:tgtFrame="_self" w:history="1">
        <w:r w:rsidRPr="00DB256B">
          <w:rPr>
            <w:rFonts w:ascii="Verdana" w:eastAsia="Times New Roman" w:hAnsi="Verdana" w:cs="Times New Roman"/>
            <w:color w:val="75197C"/>
            <w:u w:val="single"/>
          </w:rPr>
          <w:t xml:space="preserve">joint workshop with </w:t>
        </w:r>
        <w:proofErr w:type="spellStart"/>
        <w:r w:rsidRPr="00DB256B">
          <w:rPr>
            <w:rFonts w:ascii="Verdana" w:eastAsia="Times New Roman" w:hAnsi="Verdana" w:cs="Times New Roman"/>
            <w:color w:val="75197C"/>
            <w:u w:val="single"/>
          </w:rPr>
          <w:t>stakeholders</w:t>
        </w:r>
      </w:hyperlink>
      <w:r w:rsidRPr="00DB256B">
        <w:rPr>
          <w:rFonts w:ascii="Verdana" w:eastAsia="Times New Roman" w:hAnsi="Verdana" w:cs="Times New Roman"/>
          <w:color w:val="000000"/>
        </w:rPr>
        <w:t>held</w:t>
      </w:r>
      <w:proofErr w:type="spellEnd"/>
      <w:r w:rsidRPr="00DB256B">
        <w:rPr>
          <w:rFonts w:ascii="Verdana" w:eastAsia="Times New Roman" w:hAnsi="Verdana" w:cs="Times New Roman"/>
          <w:color w:val="000000"/>
        </w:rPr>
        <w:t xml:space="preserve"> on 26 November 2018. The aim of this workshop was to discuss scientific and regulatory approaches to address quality and manufacturing challenges encountered during the development of medicines under early access </w:t>
      </w:r>
      <w:proofErr w:type="spellStart"/>
      <w:r w:rsidRPr="00DB256B">
        <w:rPr>
          <w:rFonts w:ascii="Verdana" w:eastAsia="Times New Roman" w:hAnsi="Verdana" w:cs="Times New Roman"/>
          <w:color w:val="000000"/>
        </w:rPr>
        <w:t>programmes</w:t>
      </w:r>
      <w:proofErr w:type="spellEnd"/>
      <w:r w:rsidRPr="00DB256B">
        <w:rPr>
          <w:rFonts w:ascii="Verdana" w:eastAsia="Times New Roman" w:hAnsi="Verdana" w:cs="Times New Roman"/>
          <w:color w:val="000000"/>
        </w:rPr>
        <w:t>, such as the </w:t>
      </w:r>
      <w:proofErr w:type="spellStart"/>
      <w:r w:rsidR="008D0F5A">
        <w:fldChar w:fldCharType="begin"/>
      </w:r>
      <w:r w:rsidR="008D0F5A">
        <w:instrText xml:space="preserve"> HYPERLINK "https://www.ema.europa.eu/en/human-regulatory/research-development/prime-priority-medicines" \t "_self" </w:instrText>
      </w:r>
      <w:r w:rsidR="008D0F5A">
        <w:fldChar w:fldCharType="separate"/>
      </w:r>
      <w:r w:rsidRPr="00DB256B">
        <w:rPr>
          <w:rFonts w:ascii="Verdana" w:eastAsia="Times New Roman" w:hAnsi="Verdana" w:cs="Times New Roman"/>
          <w:color w:val="75197C"/>
          <w:u w:val="single"/>
        </w:rPr>
        <w:t>PRIority</w:t>
      </w:r>
      <w:proofErr w:type="spellEnd"/>
      <w:r w:rsidRPr="00DB256B">
        <w:rPr>
          <w:rFonts w:ascii="Verdana" w:eastAsia="Times New Roman" w:hAnsi="Verdana" w:cs="Times New Roman"/>
          <w:color w:val="75197C"/>
          <w:u w:val="single"/>
        </w:rPr>
        <w:t xml:space="preserve"> </w:t>
      </w:r>
      <w:proofErr w:type="spellStart"/>
      <w:r w:rsidRPr="00DB256B">
        <w:rPr>
          <w:rFonts w:ascii="Verdana" w:eastAsia="Times New Roman" w:hAnsi="Verdana" w:cs="Times New Roman"/>
          <w:color w:val="75197C"/>
          <w:u w:val="single"/>
        </w:rPr>
        <w:t>MEdicines</w:t>
      </w:r>
      <w:proofErr w:type="spellEnd"/>
      <w:r w:rsidRPr="00DB256B">
        <w:rPr>
          <w:rFonts w:ascii="Verdana" w:eastAsia="Times New Roman" w:hAnsi="Verdana" w:cs="Times New Roman"/>
          <w:color w:val="75197C"/>
          <w:u w:val="single"/>
        </w:rPr>
        <w:t xml:space="preserve"> scheme (PRIME)</w:t>
      </w:r>
      <w:r w:rsidR="008D0F5A">
        <w:rPr>
          <w:rFonts w:ascii="Verdana" w:eastAsia="Times New Roman" w:hAnsi="Verdana" w:cs="Times New Roman"/>
          <w:color w:val="75197C"/>
          <w:u w:val="single"/>
        </w:rPr>
        <w:fldChar w:fldCharType="end"/>
      </w:r>
      <w:r w:rsidRPr="00DB256B">
        <w:rPr>
          <w:rFonts w:ascii="Verdana" w:eastAsia="Times New Roman" w:hAnsi="Verdana" w:cs="Times New Roman"/>
          <w:color w:val="000000"/>
        </w:rPr>
        <w:t> in the European Union and the </w:t>
      </w:r>
      <w:hyperlink r:id="rId7" w:tgtFrame="_blank" w:history="1">
        <w:r w:rsidRPr="00DB256B">
          <w:rPr>
            <w:rFonts w:ascii="Verdana" w:eastAsia="Times New Roman" w:hAnsi="Verdana" w:cs="Times New Roman"/>
            <w:color w:val="75197C"/>
            <w:u w:val="single"/>
          </w:rPr>
          <w:t>Breakthrough Therapy designation</w:t>
        </w:r>
      </w:hyperlink>
      <w:r w:rsidRPr="00DB256B">
        <w:rPr>
          <w:rFonts w:ascii="Verdana" w:eastAsia="Times New Roman" w:hAnsi="Verdana" w:cs="Times New Roman"/>
          <w:color w:val="000000"/>
        </w:rPr>
        <w:t xml:space="preserve"> in the United States. </w:t>
      </w:r>
      <w:r w:rsidRPr="000255BB">
        <w:rPr>
          <w:rFonts w:ascii="Verdana" w:eastAsia="Times New Roman" w:hAnsi="Verdana" w:cs="Times New Roman"/>
          <w:color w:val="70AD47" w:themeColor="accent6"/>
          <w:highlight w:val="lightGray"/>
        </w:rPr>
        <w:t>The report contains recommendations from participants on next steps and areas to be further explored by EMA and the FDA.</w:t>
      </w:r>
    </w:p>
    <w:p w14:paraId="446407AF" w14:textId="77777777" w:rsidR="00DB256B" w:rsidRPr="00DB256B" w:rsidRDefault="00DB256B" w:rsidP="00DB256B">
      <w:pPr>
        <w:spacing w:beforeAutospacing="1" w:afterAutospacing="1"/>
        <w:rPr>
          <w:rFonts w:ascii="Verdana" w:eastAsia="Times New Roman" w:hAnsi="Verdana" w:cs="Times New Roman"/>
          <w:color w:val="000000"/>
        </w:rPr>
      </w:pPr>
      <w:bookmarkStart w:id="0" w:name="_GoBack"/>
      <w:bookmarkEnd w:id="0"/>
      <w:r w:rsidRPr="000255BB">
        <w:rPr>
          <w:rFonts w:ascii="Verdana" w:eastAsia="Times New Roman" w:hAnsi="Verdana" w:cs="Times New Roman"/>
          <w:color w:val="000000"/>
          <w:highlight w:val="lightGray"/>
        </w:rPr>
        <w:t xml:space="preserve">“With PRIME, we have established a platform that supports the development of promising medicines to help patients with unmet medical needs to benefit from these as early as possible,” said EMA's Head of Human Medicines Research and Development Support Division, </w:t>
      </w:r>
      <w:proofErr w:type="spellStart"/>
      <w:r w:rsidRPr="000255BB">
        <w:rPr>
          <w:rFonts w:ascii="Verdana" w:eastAsia="Times New Roman" w:hAnsi="Verdana" w:cs="Times New Roman"/>
          <w:color w:val="000000"/>
          <w:highlight w:val="lightGray"/>
        </w:rPr>
        <w:t>Enrica</w:t>
      </w:r>
      <w:proofErr w:type="spellEnd"/>
      <w:r w:rsidRPr="000255BB">
        <w:rPr>
          <w:rFonts w:ascii="Verdana" w:eastAsia="Times New Roman" w:hAnsi="Verdana" w:cs="Times New Roman"/>
          <w:color w:val="000000"/>
          <w:highlight w:val="lightGray"/>
        </w:rPr>
        <w:t xml:space="preserve"> </w:t>
      </w:r>
      <w:proofErr w:type="spellStart"/>
      <w:r w:rsidRPr="000255BB">
        <w:rPr>
          <w:rFonts w:ascii="Verdana" w:eastAsia="Times New Roman" w:hAnsi="Verdana" w:cs="Times New Roman"/>
          <w:color w:val="000000"/>
          <w:highlight w:val="lightGray"/>
        </w:rPr>
        <w:t>Alteri</w:t>
      </w:r>
      <w:proofErr w:type="spellEnd"/>
      <w:r w:rsidRPr="000255BB">
        <w:rPr>
          <w:rFonts w:ascii="Verdana" w:eastAsia="Times New Roman" w:hAnsi="Verdana" w:cs="Times New Roman"/>
          <w:color w:val="000000"/>
          <w:highlight w:val="lightGray"/>
        </w:rPr>
        <w:t xml:space="preserve">. “Some challenges, for instance to complete quality and manufacturing development and data requirements are universal to early access programs. We have therefore teamed up with our partners at the FDA to </w:t>
      </w:r>
      <w:proofErr w:type="spellStart"/>
      <w:r w:rsidRPr="000255BB">
        <w:rPr>
          <w:rFonts w:ascii="Verdana" w:eastAsia="Times New Roman" w:hAnsi="Verdana" w:cs="Times New Roman"/>
          <w:color w:val="000000"/>
          <w:highlight w:val="lightGray"/>
        </w:rPr>
        <w:t>organise</w:t>
      </w:r>
      <w:proofErr w:type="spellEnd"/>
      <w:r w:rsidRPr="000255BB">
        <w:rPr>
          <w:rFonts w:ascii="Verdana" w:eastAsia="Times New Roman" w:hAnsi="Verdana" w:cs="Times New Roman"/>
          <w:color w:val="000000"/>
          <w:highlight w:val="lightGray"/>
        </w:rPr>
        <w:t xml:space="preserve"> this workshop and discuss together with pharmaceutical companies possible scientific and regulatory approaches that facilitate the preparation of robust quality data packages. This is the basis which enables timely access to medicines for patients and gives the necessary assurance that patient safety, </w:t>
      </w:r>
      <w:hyperlink r:id="rId8" w:tgtFrame="_blank" w:tooltip="The measurement of a medicine's desired effect under ideal conditions, such as in a clinical trial." w:history="1">
        <w:r w:rsidRPr="000255BB">
          <w:rPr>
            <w:rFonts w:ascii="Verdana" w:eastAsia="Times New Roman" w:hAnsi="Verdana" w:cs="Times New Roman"/>
            <w:color w:val="000000"/>
            <w:highlight w:val="lightGray"/>
            <w:u w:val="single"/>
          </w:rPr>
          <w:t>efficacy</w:t>
        </w:r>
      </w:hyperlink>
      <w:r w:rsidRPr="000255BB">
        <w:rPr>
          <w:rFonts w:ascii="Verdana" w:eastAsia="Times New Roman" w:hAnsi="Verdana" w:cs="Times New Roman"/>
          <w:color w:val="000000"/>
          <w:highlight w:val="lightGray"/>
        </w:rPr>
        <w:t xml:space="preserve"> and product quality are not compromised. We will continue to cooperate with our FDA colleagues to further facilitate the successful development and </w:t>
      </w:r>
      <w:proofErr w:type="spellStart"/>
      <w:r w:rsidRPr="000255BB">
        <w:rPr>
          <w:rFonts w:ascii="Verdana" w:eastAsia="Times New Roman" w:hAnsi="Verdana" w:cs="Times New Roman"/>
          <w:color w:val="000000"/>
          <w:highlight w:val="lightGray"/>
        </w:rPr>
        <w:t>authorisation</w:t>
      </w:r>
      <w:proofErr w:type="spellEnd"/>
      <w:r w:rsidRPr="000255BB">
        <w:rPr>
          <w:rFonts w:ascii="Verdana" w:eastAsia="Times New Roman" w:hAnsi="Verdana" w:cs="Times New Roman"/>
          <w:color w:val="000000"/>
          <w:highlight w:val="lightGray"/>
        </w:rPr>
        <w:t xml:space="preserve"> of priority medicines.”</w:t>
      </w:r>
    </w:p>
    <w:p w14:paraId="4C8792B9" w14:textId="77777777" w:rsidR="00DB256B" w:rsidRPr="000255BB" w:rsidRDefault="00DB256B" w:rsidP="00DB256B">
      <w:pPr>
        <w:spacing w:beforeAutospacing="1" w:afterAutospacing="1"/>
        <w:rPr>
          <w:rFonts w:ascii="Verdana" w:eastAsia="Times New Roman" w:hAnsi="Verdana" w:cs="Times New Roman"/>
          <w:color w:val="000000"/>
          <w:highlight w:val="yellow"/>
        </w:rPr>
      </w:pPr>
      <w:r w:rsidRPr="000255BB">
        <w:rPr>
          <w:rFonts w:ascii="Verdana" w:eastAsia="Times New Roman" w:hAnsi="Verdana" w:cs="Times New Roman"/>
          <w:color w:val="000000"/>
          <w:highlight w:val="yellow"/>
        </w:rPr>
        <w:t>The workshop was attended by 56 regulators from the EU </w:t>
      </w:r>
      <w:hyperlink r:id="rId9" w:tgtFrame="_blank" w:tooltip="A medicines regulatory authority in a European Union Member State." w:history="1">
        <w:r w:rsidRPr="000255BB">
          <w:rPr>
            <w:rFonts w:ascii="Verdana" w:eastAsia="Times New Roman" w:hAnsi="Verdana" w:cs="Times New Roman"/>
            <w:color w:val="000000"/>
            <w:highlight w:val="yellow"/>
            <w:u w:val="single"/>
          </w:rPr>
          <w:t>national competent authorities</w:t>
        </w:r>
      </w:hyperlink>
      <w:r w:rsidRPr="000255BB">
        <w:rPr>
          <w:rFonts w:ascii="Verdana" w:eastAsia="Times New Roman" w:hAnsi="Verdana" w:cs="Times New Roman"/>
          <w:color w:val="000000"/>
          <w:highlight w:val="yellow"/>
        </w:rPr>
        <w:t>, EMA, the FDA and the </w:t>
      </w:r>
      <w:hyperlink r:id="rId10" w:tgtFrame="_blank" w:history="1">
        <w:r w:rsidRPr="000255BB">
          <w:rPr>
            <w:rFonts w:ascii="Verdana" w:eastAsia="Times New Roman" w:hAnsi="Verdana" w:cs="Times New Roman"/>
            <w:color w:val="75197C"/>
            <w:highlight w:val="yellow"/>
            <w:u w:val="single"/>
          </w:rPr>
          <w:t>Japanese Pharmaceuticals and Medical Devices Agency (PMDA)</w:t>
        </w:r>
      </w:hyperlink>
      <w:r w:rsidRPr="000255BB">
        <w:rPr>
          <w:rFonts w:ascii="Verdana" w:eastAsia="Times New Roman" w:hAnsi="Verdana" w:cs="Times New Roman"/>
          <w:color w:val="000000"/>
          <w:highlight w:val="yellow"/>
        </w:rPr>
        <w:t>, and 64 industry representatives. It was broadcast live on the EMA website and was followed online by over 2,400 individuals. The presentations and videos are available on the </w:t>
      </w:r>
      <w:hyperlink r:id="rId11" w:tgtFrame="_self" w:history="1">
        <w:r w:rsidRPr="000255BB">
          <w:rPr>
            <w:rFonts w:ascii="Verdana" w:eastAsia="Times New Roman" w:hAnsi="Verdana" w:cs="Times New Roman"/>
            <w:color w:val="75197C"/>
            <w:highlight w:val="yellow"/>
            <w:u w:val="single"/>
          </w:rPr>
          <w:t>meeting page</w:t>
        </w:r>
      </w:hyperlink>
      <w:r w:rsidRPr="000255BB">
        <w:rPr>
          <w:rFonts w:ascii="Verdana" w:eastAsia="Times New Roman" w:hAnsi="Verdana" w:cs="Times New Roman"/>
          <w:color w:val="000000"/>
          <w:highlight w:val="yellow"/>
        </w:rPr>
        <w:t>.</w:t>
      </w:r>
    </w:p>
    <w:p w14:paraId="0814AE5C" w14:textId="77777777" w:rsidR="00DB256B" w:rsidRPr="00DB256B" w:rsidRDefault="00DB256B" w:rsidP="00DB256B">
      <w:pPr>
        <w:spacing w:beforeAutospacing="1" w:afterAutospacing="1"/>
        <w:rPr>
          <w:rFonts w:ascii="Verdana" w:eastAsia="Times New Roman" w:hAnsi="Verdana" w:cs="Times New Roman"/>
          <w:color w:val="000000"/>
        </w:rPr>
      </w:pPr>
      <w:r w:rsidRPr="000255BB">
        <w:rPr>
          <w:rFonts w:ascii="Verdana" w:eastAsia="Times New Roman" w:hAnsi="Verdana" w:cs="Times New Roman"/>
          <w:color w:val="000000"/>
          <w:highlight w:val="yellow"/>
        </w:rPr>
        <w:lastRenderedPageBreak/>
        <w:t xml:space="preserve">Since the launch of PRIME in March 2016, EMA has received and assessed a total of 246 requests for eligibility. Of these, 55 have been accepted onto the scheme. Through PRIME, the Agency offers early and proactive support to medicine developers to </w:t>
      </w:r>
      <w:proofErr w:type="spellStart"/>
      <w:r w:rsidRPr="000255BB">
        <w:rPr>
          <w:rFonts w:ascii="Verdana" w:eastAsia="Times New Roman" w:hAnsi="Verdana" w:cs="Times New Roman"/>
          <w:color w:val="000000"/>
          <w:highlight w:val="yellow"/>
        </w:rPr>
        <w:t>optimise</w:t>
      </w:r>
      <w:proofErr w:type="spellEnd"/>
      <w:r w:rsidRPr="000255BB">
        <w:rPr>
          <w:rFonts w:ascii="Verdana" w:eastAsia="Times New Roman" w:hAnsi="Verdana" w:cs="Times New Roman"/>
          <w:color w:val="000000"/>
          <w:highlight w:val="yellow"/>
        </w:rPr>
        <w:t xml:space="preserve"> the generation of robust data on a medicine's benefits and risks and enable </w:t>
      </w:r>
      <w:hyperlink r:id="rId12" w:tgtFrame="_blank" w:tooltip="Rapid assessment of medicines in the centralised procedure that are of major interest for public health, especially ones that are therapeutic innovations. Accelerated assessment usually takes 150 evaluation days, rather than 210. &#13; &#13; More information can be found under 'Accelerated assessment'." w:history="1">
        <w:r w:rsidRPr="000255BB">
          <w:rPr>
            <w:rFonts w:ascii="Verdana" w:eastAsia="Times New Roman" w:hAnsi="Verdana" w:cs="Times New Roman"/>
            <w:color w:val="000000"/>
            <w:highlight w:val="yellow"/>
            <w:u w:val="single"/>
          </w:rPr>
          <w:t>accelerated assessment</w:t>
        </w:r>
      </w:hyperlink>
      <w:r w:rsidRPr="000255BB">
        <w:rPr>
          <w:rFonts w:ascii="Verdana" w:eastAsia="Times New Roman" w:hAnsi="Verdana" w:cs="Times New Roman"/>
          <w:color w:val="000000"/>
          <w:highlight w:val="yellow"/>
        </w:rPr>
        <w:t> of medicines applications.</w:t>
      </w:r>
    </w:p>
    <w:p w14:paraId="0B5CED5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15"/>
    <w:rsid w:val="000255BB"/>
    <w:rsid w:val="00116215"/>
    <w:rsid w:val="00453EED"/>
    <w:rsid w:val="008D0F5A"/>
    <w:rsid w:val="00BE080D"/>
    <w:rsid w:val="00DB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72EDF"/>
  <w14:defaultImageDpi w14:val="32767"/>
  <w15:chartTrackingRefBased/>
  <w15:docId w15:val="{0CA34F9C-6339-F24D-8369-DBAE4B33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B25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56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B256B"/>
  </w:style>
  <w:style w:type="character" w:customStyle="1" w:styleId="date-display-single">
    <w:name w:val="date-display-single"/>
    <w:basedOn w:val="DefaultParagraphFont"/>
    <w:rsid w:val="00DB256B"/>
  </w:style>
  <w:style w:type="paragraph" w:styleId="NormalWeb">
    <w:name w:val="Normal (Web)"/>
    <w:basedOn w:val="Normal"/>
    <w:uiPriority w:val="99"/>
    <w:semiHidden/>
    <w:unhideWhenUsed/>
    <w:rsid w:val="00DB25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256B"/>
    <w:rPr>
      <w:color w:val="0000FF"/>
      <w:u w:val="single"/>
    </w:rPr>
  </w:style>
  <w:style w:type="character" w:customStyle="1" w:styleId="file">
    <w:name w:val="file"/>
    <w:basedOn w:val="DefaultParagraphFont"/>
    <w:rsid w:val="00DB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228841">
      <w:bodyDiv w:val="1"/>
      <w:marLeft w:val="0"/>
      <w:marRight w:val="0"/>
      <w:marTop w:val="0"/>
      <w:marBottom w:val="0"/>
      <w:divBdr>
        <w:top w:val="none" w:sz="0" w:space="0" w:color="auto"/>
        <w:left w:val="none" w:sz="0" w:space="0" w:color="auto"/>
        <w:bottom w:val="none" w:sz="0" w:space="0" w:color="auto"/>
        <w:right w:val="none" w:sz="0" w:space="0" w:color="auto"/>
      </w:divBdr>
      <w:divsChild>
        <w:div w:id="340553402">
          <w:marLeft w:val="0"/>
          <w:marRight w:val="0"/>
          <w:marTop w:val="0"/>
          <w:marBottom w:val="0"/>
          <w:divBdr>
            <w:top w:val="none" w:sz="0" w:space="0" w:color="auto"/>
            <w:left w:val="none" w:sz="0" w:space="0" w:color="auto"/>
            <w:bottom w:val="none" w:sz="0" w:space="0" w:color="auto"/>
            <w:right w:val="none" w:sz="0" w:space="0" w:color="auto"/>
          </w:divBdr>
          <w:divsChild>
            <w:div w:id="159078437">
              <w:marLeft w:val="0"/>
              <w:marRight w:val="0"/>
              <w:marTop w:val="0"/>
              <w:marBottom w:val="0"/>
              <w:divBdr>
                <w:top w:val="none" w:sz="0" w:space="0" w:color="auto"/>
                <w:left w:val="none" w:sz="0" w:space="0" w:color="auto"/>
                <w:bottom w:val="none" w:sz="0" w:space="0" w:color="auto"/>
                <w:right w:val="none" w:sz="0" w:space="0" w:color="auto"/>
              </w:divBdr>
            </w:div>
          </w:divsChild>
        </w:div>
        <w:div w:id="1955745625">
          <w:marLeft w:val="0"/>
          <w:marRight w:val="0"/>
          <w:marTop w:val="0"/>
          <w:marBottom w:val="0"/>
          <w:divBdr>
            <w:top w:val="none" w:sz="0" w:space="0" w:color="auto"/>
            <w:left w:val="none" w:sz="0" w:space="0" w:color="auto"/>
            <w:bottom w:val="none" w:sz="0" w:space="0" w:color="auto"/>
            <w:right w:val="none" w:sz="0" w:space="0" w:color="auto"/>
          </w:divBdr>
        </w:div>
        <w:div w:id="1178809993">
          <w:marLeft w:val="0"/>
          <w:marRight w:val="0"/>
          <w:marTop w:val="0"/>
          <w:marBottom w:val="0"/>
          <w:divBdr>
            <w:top w:val="none" w:sz="0" w:space="0" w:color="auto"/>
            <w:left w:val="none" w:sz="0" w:space="0" w:color="auto"/>
            <w:bottom w:val="none" w:sz="0" w:space="0" w:color="auto"/>
            <w:right w:val="none" w:sz="0" w:space="0" w:color="auto"/>
          </w:divBdr>
          <w:divsChild>
            <w:div w:id="617222050">
              <w:marLeft w:val="0"/>
              <w:marRight w:val="0"/>
              <w:marTop w:val="0"/>
              <w:marBottom w:val="0"/>
              <w:divBdr>
                <w:top w:val="none" w:sz="0" w:space="0" w:color="auto"/>
                <w:left w:val="none" w:sz="0" w:space="0" w:color="auto"/>
                <w:bottom w:val="none" w:sz="0" w:space="0" w:color="auto"/>
                <w:right w:val="none" w:sz="0" w:space="0" w:color="auto"/>
              </w:divBdr>
              <w:divsChild>
                <w:div w:id="1427846319">
                  <w:marLeft w:val="0"/>
                  <w:marRight w:val="0"/>
                  <w:marTop w:val="0"/>
                  <w:marBottom w:val="0"/>
                  <w:divBdr>
                    <w:top w:val="none" w:sz="0" w:space="0" w:color="auto"/>
                    <w:left w:val="none" w:sz="0" w:space="0" w:color="auto"/>
                    <w:bottom w:val="none" w:sz="0" w:space="0" w:color="auto"/>
                    <w:right w:val="none" w:sz="0" w:space="0" w:color="auto"/>
                  </w:divBdr>
                  <w:divsChild>
                    <w:div w:id="1116371315">
                      <w:marLeft w:val="0"/>
                      <w:marRight w:val="0"/>
                      <w:marTop w:val="0"/>
                      <w:marBottom w:val="0"/>
                      <w:divBdr>
                        <w:top w:val="none" w:sz="0" w:space="0" w:color="auto"/>
                        <w:left w:val="none" w:sz="0" w:space="0" w:color="auto"/>
                        <w:bottom w:val="none" w:sz="0" w:space="0" w:color="auto"/>
                        <w:right w:val="none" w:sz="0" w:space="0" w:color="auto"/>
                      </w:divBdr>
                      <w:divsChild>
                        <w:div w:id="131413978">
                          <w:marLeft w:val="0"/>
                          <w:marRight w:val="0"/>
                          <w:marTop w:val="0"/>
                          <w:marBottom w:val="0"/>
                          <w:divBdr>
                            <w:top w:val="none" w:sz="0" w:space="0" w:color="auto"/>
                            <w:left w:val="none" w:sz="0" w:space="0" w:color="auto"/>
                            <w:bottom w:val="none" w:sz="0" w:space="0" w:color="auto"/>
                            <w:right w:val="none" w:sz="0" w:space="0" w:color="auto"/>
                          </w:divBdr>
                          <w:divsChild>
                            <w:div w:id="1257597182">
                              <w:marLeft w:val="0"/>
                              <w:marRight w:val="0"/>
                              <w:marTop w:val="0"/>
                              <w:marBottom w:val="0"/>
                              <w:divBdr>
                                <w:top w:val="none" w:sz="0" w:space="0" w:color="auto"/>
                                <w:left w:val="none" w:sz="0" w:space="0" w:color="auto"/>
                                <w:bottom w:val="none" w:sz="0" w:space="0" w:color="auto"/>
                                <w:right w:val="none" w:sz="0" w:space="0" w:color="auto"/>
                              </w:divBdr>
                              <w:divsChild>
                                <w:div w:id="844173805">
                                  <w:marLeft w:val="0"/>
                                  <w:marRight w:val="0"/>
                                  <w:marTop w:val="0"/>
                                  <w:marBottom w:val="0"/>
                                  <w:divBdr>
                                    <w:top w:val="none" w:sz="0" w:space="0" w:color="auto"/>
                                    <w:left w:val="none" w:sz="0" w:space="0" w:color="auto"/>
                                    <w:bottom w:val="none" w:sz="0" w:space="0" w:color="auto"/>
                                    <w:right w:val="none" w:sz="0" w:space="0" w:color="auto"/>
                                  </w:divBdr>
                                  <w:divsChild>
                                    <w:div w:id="5334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efficac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da.gov/patients/fast-track-breakthrough-therapy-accelerated-approval-priority-review/breakthrough-therapy" TargetMode="External"/><Relationship Id="rId12" Type="http://schemas.openxmlformats.org/officeDocument/2006/relationships/hyperlink" Target="https://www.ema.europa.eu/en/glossary/accelerated-assess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events/stakeholder-workshop-support-quality-development-early-access-approaches-such-prime-breakthrough" TargetMode="External"/><Relationship Id="rId11" Type="http://schemas.openxmlformats.org/officeDocument/2006/relationships/hyperlink" Target="https://www.ema.europa.eu/en/events/stakeholder-workshop-support-quality-development-early-access-approaches-such-prime-breakthrough" TargetMode="External"/><Relationship Id="rId5" Type="http://schemas.openxmlformats.org/officeDocument/2006/relationships/hyperlink" Target="https://www.ema.europa.eu/documents/report/report-workshop-stakeholders-support-quality-development-early-access-approaches-ie-prime_en.pdf" TargetMode="External"/><Relationship Id="rId10" Type="http://schemas.openxmlformats.org/officeDocument/2006/relationships/hyperlink" Target="https://www.pmda.go.jp/english/" TargetMode="External"/><Relationship Id="rId4" Type="http://schemas.openxmlformats.org/officeDocument/2006/relationships/hyperlink" Target="https://www.fda.gov/home" TargetMode="External"/><Relationship Id="rId9" Type="http://schemas.openxmlformats.org/officeDocument/2006/relationships/hyperlink" Target="https://www.ema.europa.eu/en/glossary/national-competent-autho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2020-02-18T11:01:00Z</dcterms:created>
  <dcterms:modified xsi:type="dcterms:W3CDTF">2020-05-11T11:28:00Z</dcterms:modified>
</cp:coreProperties>
</file>