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5EB7D" w14:textId="77777777" w:rsidR="00DC1A96" w:rsidRPr="00DC1A96" w:rsidRDefault="00DC1A96" w:rsidP="00DC1A96">
      <w:pPr>
        <w:outlineLvl w:val="0"/>
        <w:rPr>
          <w:rFonts w:ascii="Verdana" w:eastAsia="Times New Roman" w:hAnsi="Verdana" w:cs="Times New Roman"/>
          <w:color w:val="000000"/>
          <w:kern w:val="36"/>
          <w:sz w:val="48"/>
          <w:szCs w:val="48"/>
        </w:rPr>
      </w:pPr>
      <w:r w:rsidRPr="00DC1A96">
        <w:rPr>
          <w:rFonts w:ascii="Verdana" w:eastAsia="Times New Roman" w:hAnsi="Verdana" w:cs="Times New Roman"/>
          <w:color w:val="000000"/>
          <w:kern w:val="36"/>
          <w:sz w:val="48"/>
          <w:szCs w:val="48"/>
        </w:rPr>
        <w:t>Names of liposomal medicines to be changed to avoid medication errors</w:t>
      </w:r>
    </w:p>
    <w:p w14:paraId="1FD7E3D8" w14:textId="77777777" w:rsidR="00DC1A96" w:rsidRPr="00DC1A96" w:rsidRDefault="00DC1A96" w:rsidP="00DC1A96">
      <w:pPr>
        <w:rPr>
          <w:rFonts w:ascii="Times New Roman" w:eastAsia="Times New Roman" w:hAnsi="Times New Roman" w:cs="Times New Roman"/>
        </w:rPr>
      </w:pPr>
      <w:r w:rsidRPr="00DC1A96">
        <w:rPr>
          <w:rFonts w:ascii="Verdana" w:eastAsia="Times New Roman" w:hAnsi="Verdana" w:cs="Times New Roman"/>
          <w:color w:val="000000"/>
        </w:rPr>
        <w:t> </w:t>
      </w:r>
    </w:p>
    <w:p w14:paraId="384C893F" w14:textId="77777777" w:rsidR="00DC1A96" w:rsidRPr="00DC1A96" w:rsidRDefault="00DC1A96" w:rsidP="00DC1A96">
      <w:pPr>
        <w:rPr>
          <w:rFonts w:ascii="Verdana" w:eastAsia="Times New Roman" w:hAnsi="Verdana" w:cs="Times New Roman"/>
          <w:color w:val="000000"/>
        </w:rPr>
      </w:pPr>
      <w:r w:rsidRPr="00DC1A96">
        <w:rPr>
          <w:rFonts w:ascii="Verdana" w:eastAsia="Times New Roman" w:hAnsi="Verdana" w:cs="Times New Roman"/>
          <w:color w:val="000000"/>
        </w:rPr>
        <w:t>Share</w:t>
      </w:r>
    </w:p>
    <w:p w14:paraId="6B39FD11" w14:textId="77777777" w:rsidR="00DC1A96" w:rsidRPr="00DC1A96" w:rsidRDefault="00DC1A96" w:rsidP="00DC1A96">
      <w:pPr>
        <w:rPr>
          <w:rFonts w:ascii="Verdana" w:eastAsia="Times New Roman" w:hAnsi="Verdana" w:cs="Times New Roman"/>
          <w:color w:val="000000"/>
        </w:rPr>
      </w:pPr>
      <w:r w:rsidRPr="00DC1A96">
        <w:rPr>
          <w:rFonts w:ascii="Verdana" w:eastAsia="Times New Roman" w:hAnsi="Verdana" w:cs="Times New Roman"/>
          <w:color w:val="000000"/>
        </w:rPr>
        <w:t>News 31/07/2019</w:t>
      </w:r>
    </w:p>
    <w:p w14:paraId="2AAE6472" w14:textId="77777777" w:rsidR="00DC1A96" w:rsidRPr="00DC1A96" w:rsidRDefault="00DC1A96" w:rsidP="00DC1A96">
      <w:pPr>
        <w:spacing w:beforeAutospacing="1" w:afterAutospacing="1"/>
        <w:rPr>
          <w:rFonts w:ascii="Verdana" w:eastAsia="Times New Roman" w:hAnsi="Verdana" w:cs="Times New Roman"/>
          <w:color w:val="000000"/>
        </w:rPr>
      </w:pPr>
      <w:r w:rsidRPr="00D95F9E">
        <w:rPr>
          <w:rFonts w:ascii="Verdana" w:eastAsia="Times New Roman" w:hAnsi="Verdana" w:cs="Times New Roman"/>
          <w:color w:val="000000"/>
          <w:highlight w:val="lightGray"/>
        </w:rPr>
        <w:t>All </w:t>
      </w:r>
      <w:hyperlink r:id="rId5" w:tgtFrame="_blank" w:tooltip="The company or other legal entity that has the authorisation to market a medicine in one, several or all European Union Member States." w:history="1">
        <w:r w:rsidRPr="00D95F9E">
          <w:rPr>
            <w:rFonts w:ascii="Verdana" w:eastAsia="Times New Roman" w:hAnsi="Verdana" w:cs="Times New Roman"/>
            <w:color w:val="000000"/>
            <w:highlight w:val="lightGray"/>
            <w:u w:val="single"/>
          </w:rPr>
          <w:t xml:space="preserve">marketing </w:t>
        </w:r>
        <w:proofErr w:type="spellStart"/>
        <w:r w:rsidRPr="00D95F9E">
          <w:rPr>
            <w:rFonts w:ascii="Verdana" w:eastAsia="Times New Roman" w:hAnsi="Verdana" w:cs="Times New Roman"/>
            <w:color w:val="000000"/>
            <w:highlight w:val="lightGray"/>
            <w:u w:val="single"/>
          </w:rPr>
          <w:t>authorisation</w:t>
        </w:r>
        <w:proofErr w:type="spellEnd"/>
        <w:r w:rsidRPr="00D95F9E">
          <w:rPr>
            <w:rFonts w:ascii="Verdana" w:eastAsia="Times New Roman" w:hAnsi="Verdana" w:cs="Times New Roman"/>
            <w:color w:val="000000"/>
            <w:highlight w:val="lightGray"/>
            <w:u w:val="single"/>
          </w:rPr>
          <w:t xml:space="preserve"> holders</w:t>
        </w:r>
      </w:hyperlink>
      <w:r w:rsidRPr="00D95F9E">
        <w:rPr>
          <w:rFonts w:ascii="Verdana" w:eastAsia="Times New Roman" w:hAnsi="Verdana" w:cs="Times New Roman"/>
          <w:color w:val="000000"/>
          <w:highlight w:val="lightGray"/>
        </w:rPr>
        <w:t> of medicines containing liposomal drug delivery systems are requested to submit to EU regulators a </w:t>
      </w:r>
      <w:hyperlink r:id="rId6" w:tgtFrame="_blank" w:tooltip="A change to the terms of a marketing authorisation. &#13; &#13; More information can be found under 'Variations'." w:history="1">
        <w:r w:rsidRPr="00D95F9E">
          <w:rPr>
            <w:rFonts w:ascii="Verdana" w:eastAsia="Times New Roman" w:hAnsi="Verdana" w:cs="Times New Roman"/>
            <w:color w:val="000000"/>
            <w:highlight w:val="lightGray"/>
            <w:u w:val="single"/>
          </w:rPr>
          <w:t>variation</w:t>
        </w:r>
      </w:hyperlink>
      <w:r w:rsidRPr="00D95F9E">
        <w:rPr>
          <w:rFonts w:ascii="Verdana" w:eastAsia="Times New Roman" w:hAnsi="Verdana" w:cs="Times New Roman"/>
          <w:color w:val="000000"/>
          <w:highlight w:val="lightGray"/>
        </w:rPr>
        <w:t> to change the names of these medicines as soon as possible before the end of September 2019.</w:t>
      </w:r>
      <w:r w:rsidRPr="00DC1A96">
        <w:rPr>
          <w:rFonts w:ascii="Verdana" w:eastAsia="Times New Roman" w:hAnsi="Verdana" w:cs="Times New Roman"/>
          <w:color w:val="000000"/>
        </w:rPr>
        <w:t> </w:t>
      </w:r>
    </w:p>
    <w:p w14:paraId="7F503936" w14:textId="77777777" w:rsidR="00DC1A96" w:rsidRPr="00DC1A96" w:rsidRDefault="00DC1A96" w:rsidP="00DC1A96">
      <w:pPr>
        <w:spacing w:beforeAutospacing="1" w:afterAutospacing="1"/>
        <w:rPr>
          <w:rFonts w:ascii="Verdana" w:eastAsia="Times New Roman" w:hAnsi="Verdana" w:cs="Times New Roman"/>
          <w:color w:val="000000"/>
        </w:rPr>
      </w:pPr>
      <w:r w:rsidRPr="00D95F9E">
        <w:rPr>
          <w:rFonts w:ascii="Verdana" w:eastAsia="Times New Roman" w:hAnsi="Verdana" w:cs="Times New Roman"/>
          <w:color w:val="000000"/>
          <w:highlight w:val="lightGray"/>
        </w:rPr>
        <w:t>This recommendation was made jointly by EMA’s human medicines committee (</w:t>
      </w:r>
      <w:hyperlink r:id="rId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D95F9E">
          <w:rPr>
            <w:rFonts w:ascii="Verdana" w:eastAsia="Times New Roman" w:hAnsi="Verdana" w:cs="Times New Roman"/>
            <w:color w:val="000000"/>
            <w:highlight w:val="lightGray"/>
            <w:u w:val="single"/>
          </w:rPr>
          <w:t>CHMP</w:t>
        </w:r>
      </w:hyperlink>
      <w:r w:rsidRPr="00D95F9E">
        <w:rPr>
          <w:rFonts w:ascii="Verdana" w:eastAsia="Times New Roman" w:hAnsi="Verdana" w:cs="Times New Roman"/>
          <w:color w:val="000000"/>
          <w:highlight w:val="lightGray"/>
        </w:rPr>
        <w:t>) and the </w:t>
      </w:r>
      <w:hyperlink r:id="rId8" w:tgtFrame="_blank" w:tooltip="The group responsible for the examination and coordination of questions relating to the marketing authorisation of human medicines in two or more Member States in accordance with the mutual recognition or decentralised procedure. Abbreviated as CMDh. &#13; &#13; More information can be found under 'Coordination Group for Mutual Recognition and Decentralised Procedures - Human (CMDh)'. " w:history="1">
        <w:r w:rsidRPr="00D95F9E">
          <w:rPr>
            <w:rFonts w:ascii="Verdana" w:eastAsia="Times New Roman" w:hAnsi="Verdana" w:cs="Times New Roman"/>
            <w:color w:val="000000"/>
            <w:highlight w:val="lightGray"/>
            <w:u w:val="single"/>
          </w:rPr>
          <w:t xml:space="preserve">Coordination Group for Mutual Recognition and </w:t>
        </w:r>
        <w:proofErr w:type="spellStart"/>
        <w:r w:rsidRPr="00D95F9E">
          <w:rPr>
            <w:rFonts w:ascii="Verdana" w:eastAsia="Times New Roman" w:hAnsi="Verdana" w:cs="Times New Roman"/>
            <w:color w:val="000000"/>
            <w:highlight w:val="lightGray"/>
            <w:u w:val="single"/>
          </w:rPr>
          <w:t>Decentralised</w:t>
        </w:r>
        <w:proofErr w:type="spellEnd"/>
        <w:r w:rsidRPr="00D95F9E">
          <w:rPr>
            <w:rFonts w:ascii="Verdana" w:eastAsia="Times New Roman" w:hAnsi="Verdana" w:cs="Times New Roman"/>
            <w:color w:val="000000"/>
            <w:highlight w:val="lightGray"/>
            <w:u w:val="single"/>
          </w:rPr>
          <w:t xml:space="preserve"> Procedures - Human</w:t>
        </w:r>
      </w:hyperlink>
      <w:r w:rsidRPr="00D95F9E">
        <w:rPr>
          <w:rFonts w:ascii="Verdana" w:eastAsia="Times New Roman" w:hAnsi="Verdana" w:cs="Times New Roman"/>
          <w:color w:val="000000"/>
          <w:highlight w:val="lightGray"/>
        </w:rPr>
        <w:t> (</w:t>
      </w:r>
      <w:proofErr w:type="spellStart"/>
      <w:r w:rsidR="00D95F9E" w:rsidRPr="00D95F9E">
        <w:rPr>
          <w:rFonts w:ascii="Verdana" w:eastAsia="Times New Roman" w:hAnsi="Verdana" w:cs="Times New Roman"/>
          <w:color w:val="000000"/>
          <w:highlight w:val="lightGray"/>
          <w:u w:val="single"/>
        </w:rPr>
        <w:fldChar w:fldCharType="begin"/>
      </w:r>
      <w:r w:rsidR="00D95F9E" w:rsidRPr="00D95F9E">
        <w:rPr>
          <w:rFonts w:ascii="Verdana" w:eastAsia="Times New Roman" w:hAnsi="Verdana" w:cs="Times New Roman"/>
          <w:color w:val="000000"/>
          <w:highlight w:val="lightGray"/>
          <w:u w:val="single"/>
        </w:rPr>
        <w:instrText xml:space="preserve"> HYPERLINK "https://www.ema.europa.eu/en/glossary/cmdh" \t "_blank" \o "Coordination Group for Mutual Recogniti</w:instrText>
      </w:r>
      <w:r w:rsidR="00D95F9E" w:rsidRPr="00D95F9E">
        <w:rPr>
          <w:rFonts w:ascii="Verdana" w:eastAsia="Times New Roman" w:hAnsi="Verdana" w:cs="Times New Roman"/>
          <w:color w:val="000000"/>
          <w:highlight w:val="lightGray"/>
          <w:u w:val="single"/>
        </w:rPr>
        <w:instrText>on and Decentralised Procedures - Human -  the group responsible for the examination and coordination of questions relating to the marketing authorisation of human medicines in two or more Member States in accordance with the mutual recognition or decentra</w:instrText>
      </w:r>
      <w:r w:rsidR="00D95F9E" w:rsidRPr="00D95F9E">
        <w:rPr>
          <w:rFonts w:ascii="Verdana" w:eastAsia="Times New Roman" w:hAnsi="Verdana" w:cs="Times New Roman"/>
          <w:color w:val="000000"/>
          <w:highlight w:val="lightGray"/>
          <w:u w:val="single"/>
        </w:rPr>
        <w:instrText>lised procedure. </w:instrText>
      </w:r>
      <w:r w:rsidR="00D95F9E" w:rsidRPr="00D95F9E">
        <w:rPr>
          <w:rFonts w:ascii="Verdana" w:eastAsia="Times New Roman" w:hAnsi="Verdana" w:cs="Times New Roman"/>
          <w:color w:val="000000"/>
          <w:highlight w:val="lightGray"/>
          <w:u w:val="single"/>
        </w:rPr>
        <w:cr/>
        <w:instrText xml:space="preserve"> </w:instrText>
      </w:r>
      <w:r w:rsidR="00D95F9E" w:rsidRPr="00D95F9E">
        <w:rPr>
          <w:rFonts w:ascii="Verdana" w:eastAsia="Times New Roman" w:hAnsi="Verdana" w:cs="Times New Roman"/>
          <w:color w:val="000000"/>
          <w:highlight w:val="lightGray"/>
          <w:u w:val="single"/>
        </w:rPr>
        <w:cr/>
        <w:instrText xml:space="preserve"> More information can be found under 'Coordination Group for Mutual Recognition and Decentralised Procedures - Human (CMDh)'." </w:instrText>
      </w:r>
      <w:r w:rsidR="00D95F9E" w:rsidRPr="00D95F9E">
        <w:rPr>
          <w:rFonts w:ascii="Verdana" w:eastAsia="Times New Roman" w:hAnsi="Verdana" w:cs="Times New Roman"/>
          <w:color w:val="000000"/>
          <w:highlight w:val="lightGray"/>
          <w:u w:val="single"/>
        </w:rPr>
        <w:fldChar w:fldCharType="separate"/>
      </w:r>
      <w:r w:rsidRPr="00D95F9E">
        <w:rPr>
          <w:rFonts w:ascii="Verdana" w:eastAsia="Times New Roman" w:hAnsi="Verdana" w:cs="Times New Roman"/>
          <w:color w:val="000000"/>
          <w:highlight w:val="lightGray"/>
          <w:u w:val="single"/>
        </w:rPr>
        <w:t>CMDh</w:t>
      </w:r>
      <w:proofErr w:type="spellEnd"/>
      <w:r w:rsidR="00D95F9E" w:rsidRPr="00D95F9E">
        <w:rPr>
          <w:rFonts w:ascii="Verdana" w:eastAsia="Times New Roman" w:hAnsi="Verdana" w:cs="Times New Roman"/>
          <w:color w:val="000000"/>
          <w:highlight w:val="lightGray"/>
          <w:u w:val="single"/>
        </w:rPr>
        <w:fldChar w:fldCharType="end"/>
      </w:r>
      <w:r w:rsidRPr="00D95F9E">
        <w:rPr>
          <w:rFonts w:ascii="Verdana" w:eastAsia="Times New Roman" w:hAnsi="Verdana" w:cs="Times New Roman"/>
          <w:color w:val="000000"/>
          <w:highlight w:val="lightGray"/>
        </w:rPr>
        <w:t>) at their July meetings. It aims to make a clearer distinction between liposomal and non-liposomal formulations of the same </w:t>
      </w:r>
      <w:hyperlink r:id="rId9" w:tgtFrame="_blank" w:tooltip="The substance responsible for the activity of a medicine." w:history="1">
        <w:r w:rsidRPr="00D95F9E">
          <w:rPr>
            <w:rFonts w:ascii="Verdana" w:eastAsia="Times New Roman" w:hAnsi="Verdana" w:cs="Times New Roman"/>
            <w:color w:val="000000"/>
            <w:highlight w:val="lightGray"/>
            <w:u w:val="single"/>
          </w:rPr>
          <w:t>active substance</w:t>
        </w:r>
      </w:hyperlink>
      <w:r w:rsidRPr="00D95F9E">
        <w:rPr>
          <w:rFonts w:ascii="Verdana" w:eastAsia="Times New Roman" w:hAnsi="Verdana" w:cs="Times New Roman"/>
          <w:color w:val="000000"/>
          <w:highlight w:val="lightGray"/>
        </w:rPr>
        <w:t> to avoid medication errors. Since the two formulations may have different biodistribution and release properties, medication errors can pose serious risks to the health of patients.</w:t>
      </w:r>
    </w:p>
    <w:p w14:paraId="43AFB79D" w14:textId="77777777" w:rsidR="00DC1A96" w:rsidRPr="00DC1A96" w:rsidRDefault="00DC1A96" w:rsidP="00DC1A96">
      <w:pPr>
        <w:spacing w:before="100" w:beforeAutospacing="1" w:after="100" w:afterAutospacing="1"/>
        <w:rPr>
          <w:rFonts w:ascii="Verdana" w:eastAsia="Times New Roman" w:hAnsi="Verdana" w:cs="Times New Roman"/>
          <w:color w:val="000000"/>
        </w:rPr>
      </w:pPr>
      <w:r w:rsidRPr="00D95F9E">
        <w:rPr>
          <w:rFonts w:ascii="Verdana" w:eastAsia="Times New Roman" w:hAnsi="Verdana" w:cs="Times New Roman"/>
          <w:color w:val="000000"/>
          <w:highlight w:val="lightGray"/>
        </w:rPr>
        <w:t>So far, there was no agreed approach to the naming of medicines containing liposomal or pegylated liposomal formulations. This recommendation is made to enable healthcare professionals and patients to better distinguish them from conventional non-liposomal medicines. This is a particular concern when electronic prescribing and dispensing tools are used, as in the absence of a more descriptive term for the liposomal medicines, they can be mixed up with non-liposomal medicines.</w:t>
      </w:r>
      <w:bookmarkStart w:id="0" w:name="_GoBack"/>
      <w:bookmarkEnd w:id="0"/>
      <w:r w:rsidRPr="00DC1A96">
        <w:rPr>
          <w:rFonts w:ascii="Verdana" w:eastAsia="Times New Roman" w:hAnsi="Verdana" w:cs="Times New Roman"/>
          <w:color w:val="000000"/>
        </w:rPr>
        <w:t xml:space="preserve">  </w:t>
      </w:r>
    </w:p>
    <w:p w14:paraId="4723EA8F" w14:textId="77777777" w:rsidR="00DC1A96" w:rsidRPr="00DC1A96" w:rsidRDefault="00DC1A96" w:rsidP="00DC1A96">
      <w:pPr>
        <w:spacing w:beforeAutospacing="1" w:afterAutospacing="1"/>
        <w:rPr>
          <w:rFonts w:ascii="Verdana" w:eastAsia="Times New Roman" w:hAnsi="Verdana" w:cs="Times New Roman"/>
          <w:color w:val="000000"/>
        </w:rPr>
      </w:pPr>
      <w:r w:rsidRPr="00DC1A96">
        <w:rPr>
          <w:rFonts w:ascii="Verdana" w:eastAsia="Times New Roman" w:hAnsi="Verdana" w:cs="Times New Roman"/>
          <w:color w:val="000000"/>
        </w:rPr>
        <w:t>Following a number of reports of serious medication errors, some leading to death, and after consultation with EMA’s safety committee (</w:t>
      </w:r>
      <w:hyperlink r:id="rId10"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DC1A96">
          <w:rPr>
            <w:rFonts w:ascii="Verdana" w:eastAsia="Times New Roman" w:hAnsi="Verdana" w:cs="Times New Roman"/>
            <w:color w:val="000000"/>
            <w:u w:val="single"/>
          </w:rPr>
          <w:t>PRAC</w:t>
        </w:r>
      </w:hyperlink>
      <w:r w:rsidRPr="00DC1A96">
        <w:rPr>
          <w:rFonts w:ascii="Verdana" w:eastAsia="Times New Roman" w:hAnsi="Verdana" w:cs="Times New Roman"/>
          <w:color w:val="000000"/>
        </w:rPr>
        <w:t>), the </w:t>
      </w:r>
      <w:hyperlink r:id="rId11"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DC1A96">
          <w:rPr>
            <w:rFonts w:ascii="Verdana" w:eastAsia="Times New Roman" w:hAnsi="Verdana" w:cs="Times New Roman"/>
            <w:color w:val="000000"/>
            <w:u w:val="single"/>
          </w:rPr>
          <w:t>CHMP</w:t>
        </w:r>
      </w:hyperlink>
      <w:r w:rsidRPr="00DC1A96">
        <w:rPr>
          <w:rFonts w:ascii="Verdana" w:eastAsia="Times New Roman" w:hAnsi="Verdana" w:cs="Times New Roman"/>
          <w:color w:val="000000"/>
        </w:rPr>
        <w:t> and </w:t>
      </w:r>
      <w:proofErr w:type="spellStart"/>
      <w:r w:rsidR="00D95F9E">
        <w:rPr>
          <w:rFonts w:ascii="Verdana" w:eastAsia="Times New Roman" w:hAnsi="Verdana" w:cs="Times New Roman"/>
          <w:color w:val="000000"/>
          <w:u w:val="single"/>
        </w:rPr>
        <w:fldChar w:fldCharType="begin"/>
      </w:r>
      <w:r w:rsidR="00D95F9E">
        <w:rPr>
          <w:rFonts w:ascii="Verdana" w:eastAsia="Times New Roman" w:hAnsi="Verdana" w:cs="Times New Roman"/>
          <w:color w:val="000000"/>
          <w:u w:val="single"/>
        </w:rPr>
        <w:instrText xml:space="preserve"> HYPERLINK "https://www.ema.europa.eu/en/glossary/cmdh" \t "_blank" \o "Coordination Group for Mutual Recognition and Decent</w:instrText>
      </w:r>
      <w:r w:rsidR="00D95F9E">
        <w:rPr>
          <w:rFonts w:ascii="Verdana" w:eastAsia="Times New Roman" w:hAnsi="Verdana" w:cs="Times New Roman"/>
          <w:color w:val="000000"/>
          <w:u w:val="single"/>
        </w:rPr>
        <w:instrText>ralised Procedures - Human -  the group responsible for the examination and coordination of questions relating to the marketing authorisation of human medicines in two or more Member States in accordance with the mutual recognition or decentralised procedu</w:instrText>
      </w:r>
      <w:r w:rsidR="00D95F9E">
        <w:rPr>
          <w:rFonts w:ascii="Verdana" w:eastAsia="Times New Roman" w:hAnsi="Verdana" w:cs="Times New Roman"/>
          <w:color w:val="000000"/>
          <w:u w:val="single"/>
        </w:rPr>
        <w:instrText>re. </w:instrText>
      </w:r>
      <w:r w:rsidR="00D95F9E">
        <w:rPr>
          <w:rFonts w:ascii="Verdana" w:eastAsia="Times New Roman" w:hAnsi="Verdana" w:cs="Times New Roman"/>
          <w:color w:val="000000"/>
          <w:u w:val="single"/>
        </w:rPr>
        <w:cr/>
        <w:instrText xml:space="preserve"> </w:instrText>
      </w:r>
      <w:r w:rsidR="00D95F9E">
        <w:rPr>
          <w:rFonts w:ascii="Verdana" w:eastAsia="Times New Roman" w:hAnsi="Verdana" w:cs="Times New Roman"/>
          <w:color w:val="000000"/>
          <w:u w:val="single"/>
        </w:rPr>
        <w:cr/>
        <w:instrText xml:space="preserve"> More information can be found under 'Coordination Group for Mutual Recognition and Decentralised Procedures - Human (CMDh)'." </w:instrText>
      </w:r>
      <w:r w:rsidR="00D95F9E">
        <w:rPr>
          <w:rFonts w:ascii="Verdana" w:eastAsia="Times New Roman" w:hAnsi="Verdana" w:cs="Times New Roman"/>
          <w:color w:val="000000"/>
          <w:u w:val="single"/>
        </w:rPr>
        <w:fldChar w:fldCharType="separate"/>
      </w:r>
      <w:r w:rsidRPr="00DC1A96">
        <w:rPr>
          <w:rFonts w:ascii="Verdana" w:eastAsia="Times New Roman" w:hAnsi="Verdana" w:cs="Times New Roman"/>
          <w:color w:val="000000"/>
          <w:u w:val="single"/>
        </w:rPr>
        <w:t>CMDh</w:t>
      </w:r>
      <w:proofErr w:type="spellEnd"/>
      <w:r w:rsidR="00D95F9E">
        <w:rPr>
          <w:rFonts w:ascii="Verdana" w:eastAsia="Times New Roman" w:hAnsi="Verdana" w:cs="Times New Roman"/>
          <w:color w:val="000000"/>
          <w:u w:val="single"/>
        </w:rPr>
        <w:fldChar w:fldCharType="end"/>
      </w:r>
      <w:r w:rsidRPr="00DC1A96">
        <w:rPr>
          <w:rFonts w:ascii="Verdana" w:eastAsia="Times New Roman" w:hAnsi="Verdana" w:cs="Times New Roman"/>
          <w:color w:val="000000"/>
        </w:rPr>
        <w:t> agreed on the following actions to reduce the risk of mix-up between these medicines:</w:t>
      </w:r>
    </w:p>
    <w:p w14:paraId="47EA58B3" w14:textId="77777777" w:rsidR="00DC1A96" w:rsidRPr="00DC1A96" w:rsidRDefault="00DC1A96" w:rsidP="00DC1A96">
      <w:pPr>
        <w:numPr>
          <w:ilvl w:val="0"/>
          <w:numId w:val="1"/>
        </w:numPr>
        <w:spacing w:beforeAutospacing="1" w:afterAutospacing="1"/>
        <w:rPr>
          <w:rFonts w:ascii="Verdana" w:eastAsia="Times New Roman" w:hAnsi="Verdana" w:cs="Times New Roman"/>
          <w:color w:val="000000"/>
        </w:rPr>
      </w:pPr>
      <w:r w:rsidRPr="00DC1A96">
        <w:rPr>
          <w:rFonts w:ascii="Verdana" w:eastAsia="Times New Roman" w:hAnsi="Verdana" w:cs="Times New Roman"/>
          <w:color w:val="000000"/>
        </w:rPr>
        <w:t>In section 1 of the </w:t>
      </w:r>
      <w:hyperlink r:id="rId12" w:tgtFrame="_blank" w:tooltip="A document describing the properties and the officially approved conditions of use of a medicine. Summaries of product characteristics form the basis of information for healthcare professionals on how to use the medicine safely and effectively. Abbreviated as SmPC. &#13; &#13; More information can be found under 'Product-information requirements' and 'Guideline on summary of product characteristics'." w:history="1">
        <w:r w:rsidRPr="00DC1A96">
          <w:rPr>
            <w:rFonts w:ascii="Verdana" w:eastAsia="Times New Roman" w:hAnsi="Verdana" w:cs="Times New Roman"/>
            <w:color w:val="000000"/>
            <w:u w:val="single"/>
          </w:rPr>
          <w:t>summary of product characteristics</w:t>
        </w:r>
      </w:hyperlink>
      <w:r w:rsidRPr="00DC1A96">
        <w:rPr>
          <w:rFonts w:ascii="Verdana" w:eastAsia="Times New Roman" w:hAnsi="Verdana" w:cs="Times New Roman"/>
          <w:color w:val="000000"/>
        </w:rPr>
        <w:t> (SmPC), the qualifier 'liposomal' or 'pegylated liposomal' should be added after the </w:t>
      </w:r>
      <w:hyperlink r:id="rId13" w:tgtFrame="_blank" w:tooltip="The trade name of a medicine. Invented names need to be approved by the Agency’s Name Review Group." w:history="1">
        <w:r w:rsidRPr="00DC1A96">
          <w:rPr>
            <w:rFonts w:ascii="Verdana" w:eastAsia="Times New Roman" w:hAnsi="Verdana" w:cs="Times New Roman"/>
            <w:color w:val="000000"/>
            <w:u w:val="single"/>
          </w:rPr>
          <w:t>invented name</w:t>
        </w:r>
      </w:hyperlink>
      <w:r w:rsidRPr="00DC1A96">
        <w:rPr>
          <w:rFonts w:ascii="Verdana" w:eastAsia="Times New Roman" w:hAnsi="Verdana" w:cs="Times New Roman"/>
          <w:color w:val="000000"/>
        </w:rPr>
        <w:t> and before the strength. This is in line with the standard practice for qualifiers.</w:t>
      </w:r>
    </w:p>
    <w:p w14:paraId="0459A253" w14:textId="77777777" w:rsidR="00DC1A96" w:rsidRPr="00DC1A96" w:rsidRDefault="00DC1A96" w:rsidP="00DC1A96">
      <w:pPr>
        <w:numPr>
          <w:ilvl w:val="0"/>
          <w:numId w:val="1"/>
        </w:numPr>
        <w:spacing w:beforeAutospacing="1" w:afterAutospacing="1"/>
        <w:rPr>
          <w:rFonts w:ascii="Verdana" w:eastAsia="Times New Roman" w:hAnsi="Verdana" w:cs="Times New Roman"/>
          <w:color w:val="000000"/>
        </w:rPr>
      </w:pPr>
      <w:r w:rsidRPr="00DC1A96">
        <w:rPr>
          <w:rFonts w:ascii="Verdana" w:eastAsia="Times New Roman" w:hAnsi="Verdana" w:cs="Times New Roman"/>
          <w:color w:val="000000"/>
        </w:rPr>
        <w:t>In those cases where a medicine is approved with an '</w:t>
      </w:r>
      <w:hyperlink r:id="rId14" w:tgtFrame="_blank" w:tooltip="The globally recognised name used to identify the active ingredient in a medicine. Abbreviated as INN. &#13; &#13; For more information, see international non-proprietary names." w:history="1">
        <w:r w:rsidRPr="00DC1A96">
          <w:rPr>
            <w:rFonts w:ascii="Verdana" w:eastAsia="Times New Roman" w:hAnsi="Verdana" w:cs="Times New Roman"/>
            <w:color w:val="000000"/>
            <w:u w:val="single"/>
          </w:rPr>
          <w:t>international non-proprietary name</w:t>
        </w:r>
      </w:hyperlink>
      <w:r w:rsidRPr="00DC1A96">
        <w:rPr>
          <w:rFonts w:ascii="Verdana" w:eastAsia="Times New Roman" w:hAnsi="Verdana" w:cs="Times New Roman"/>
          <w:color w:val="000000"/>
        </w:rPr>
        <w:t>(INN)+company or trademark' name, the qualifier 'liposomal' or 'pegylated liposomal' will be placed between the INN and the company name or trademark in section 1 of the SmPC. </w:t>
      </w:r>
    </w:p>
    <w:p w14:paraId="7DB4EEB7" w14:textId="77777777" w:rsidR="00DC1A96" w:rsidRPr="00DC1A96" w:rsidRDefault="00DC1A96" w:rsidP="00DC1A96">
      <w:pPr>
        <w:numPr>
          <w:ilvl w:val="0"/>
          <w:numId w:val="1"/>
        </w:numPr>
        <w:spacing w:beforeAutospacing="1" w:afterAutospacing="1"/>
        <w:rPr>
          <w:rFonts w:ascii="Verdana" w:eastAsia="Times New Roman" w:hAnsi="Verdana" w:cs="Times New Roman"/>
          <w:color w:val="000000"/>
        </w:rPr>
      </w:pPr>
      <w:r w:rsidRPr="00DC1A96">
        <w:rPr>
          <w:rFonts w:ascii="Verdana" w:eastAsia="Times New Roman" w:hAnsi="Verdana" w:cs="Times New Roman"/>
          <w:color w:val="000000"/>
        </w:rPr>
        <w:lastRenderedPageBreak/>
        <w:t>The currently existing </w:t>
      </w:r>
      <w:hyperlink r:id="rId15" w:tgtFrame="_blank" w:history="1">
        <w:r w:rsidRPr="00DC1A96">
          <w:rPr>
            <w:rFonts w:ascii="Verdana" w:eastAsia="Times New Roman" w:hAnsi="Verdana" w:cs="Times New Roman"/>
            <w:color w:val="75197C"/>
            <w:u w:val="single"/>
          </w:rPr>
          <w:t>EDQM</w:t>
        </w:r>
      </w:hyperlink>
      <w:r w:rsidRPr="00DC1A96">
        <w:rPr>
          <w:rFonts w:ascii="Verdana" w:eastAsia="Times New Roman" w:hAnsi="Verdana" w:cs="Times New Roman"/>
          <w:color w:val="000000"/>
        </w:rPr>
        <w:t> standard term ‘dispersion’, which includes liposomes in its definition, should be used consistently throughout the </w:t>
      </w:r>
      <w:hyperlink r:id="rId16"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DC1A96">
          <w:rPr>
            <w:rFonts w:ascii="Verdana" w:eastAsia="Times New Roman" w:hAnsi="Verdana" w:cs="Times New Roman"/>
            <w:color w:val="000000"/>
            <w:u w:val="single"/>
          </w:rPr>
          <w:t>product information</w:t>
        </w:r>
      </w:hyperlink>
      <w:r w:rsidRPr="00DC1A96">
        <w:rPr>
          <w:rFonts w:ascii="Verdana" w:eastAsia="Times New Roman" w:hAnsi="Verdana" w:cs="Times New Roman"/>
          <w:color w:val="000000"/>
        </w:rPr>
        <w:t>. </w:t>
      </w:r>
    </w:p>
    <w:p w14:paraId="2136D4E6" w14:textId="77777777" w:rsidR="00DC1A96" w:rsidRPr="00DC1A96" w:rsidRDefault="00D95F9E" w:rsidP="00DC1A96">
      <w:pPr>
        <w:spacing w:beforeAutospacing="1" w:afterAutospacing="1"/>
        <w:rPr>
          <w:rFonts w:ascii="Verdana" w:eastAsia="Times New Roman" w:hAnsi="Verdana" w:cs="Times New Roman"/>
          <w:color w:val="000000"/>
        </w:rPr>
      </w:pPr>
      <w:hyperlink r:id="rId17" w:tgtFrame="_blank" w:tooltip="The company or other legal entity that has the authorisation to market a medicine in one, several or all European Union Member States." w:history="1">
        <w:r w:rsidR="00DC1A96" w:rsidRPr="00DC1A96">
          <w:rPr>
            <w:rFonts w:ascii="Verdana" w:eastAsia="Times New Roman" w:hAnsi="Verdana" w:cs="Times New Roman"/>
            <w:color w:val="000000"/>
            <w:u w:val="single"/>
          </w:rPr>
          <w:t xml:space="preserve">Marketing </w:t>
        </w:r>
        <w:proofErr w:type="spellStart"/>
        <w:r w:rsidR="00DC1A96" w:rsidRPr="00DC1A96">
          <w:rPr>
            <w:rFonts w:ascii="Verdana" w:eastAsia="Times New Roman" w:hAnsi="Verdana" w:cs="Times New Roman"/>
            <w:color w:val="000000"/>
            <w:u w:val="single"/>
          </w:rPr>
          <w:t>authorisation</w:t>
        </w:r>
        <w:proofErr w:type="spellEnd"/>
        <w:r w:rsidR="00DC1A96" w:rsidRPr="00DC1A96">
          <w:rPr>
            <w:rFonts w:ascii="Verdana" w:eastAsia="Times New Roman" w:hAnsi="Verdana" w:cs="Times New Roman"/>
            <w:color w:val="000000"/>
            <w:u w:val="single"/>
          </w:rPr>
          <w:t xml:space="preserve"> holders</w:t>
        </w:r>
      </w:hyperlink>
      <w:r w:rsidR="00DC1A96" w:rsidRPr="00DC1A96">
        <w:rPr>
          <w:rFonts w:ascii="Verdana" w:eastAsia="Times New Roman" w:hAnsi="Verdana" w:cs="Times New Roman"/>
          <w:color w:val="000000"/>
        </w:rPr>
        <w:t> of medicines with liposomal and pegylated liposomal delivery systems are requested to submit an A.2.a </w:t>
      </w:r>
      <w:hyperlink r:id="rId18" w:tgtFrame="_blank" w:tooltip="A change to the terms of a marketing authorisation. &#13; &#13; More information can be found under 'Variations'." w:history="1">
        <w:r w:rsidR="00DC1A96" w:rsidRPr="00DC1A96">
          <w:rPr>
            <w:rFonts w:ascii="Verdana" w:eastAsia="Times New Roman" w:hAnsi="Verdana" w:cs="Times New Roman"/>
            <w:color w:val="000000"/>
            <w:u w:val="single"/>
          </w:rPr>
          <w:t>variation</w:t>
        </w:r>
      </w:hyperlink>
      <w:r w:rsidR="00DC1A96" w:rsidRPr="00DC1A96">
        <w:rPr>
          <w:rFonts w:ascii="Verdana" w:eastAsia="Times New Roman" w:hAnsi="Verdana" w:cs="Times New Roman"/>
          <w:color w:val="000000"/>
        </w:rPr>
        <w:t> before the end of September 2019 to update their product name in line with the </w:t>
      </w: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00DC1A96" w:rsidRPr="00DC1A96">
          <w:rPr>
            <w:rFonts w:ascii="Verdana" w:eastAsia="Times New Roman" w:hAnsi="Verdana" w:cs="Times New Roman"/>
            <w:color w:val="000000"/>
            <w:u w:val="single"/>
          </w:rPr>
          <w:t>CHMP</w:t>
        </w:r>
      </w:hyperlink>
      <w:r w:rsidR="00DC1A96" w:rsidRPr="00DC1A96">
        <w:rPr>
          <w:rFonts w:ascii="Verdana" w:eastAsia="Times New Roman" w:hAnsi="Verdana" w:cs="Times New Roman"/>
          <w:color w:val="000000"/>
        </w:rPr>
        <w:t>/</w:t>
      </w:r>
      <w:proofErr w:type="spellStart"/>
      <w:r>
        <w:rPr>
          <w:rFonts w:ascii="Verdana" w:eastAsia="Times New Roman" w:hAnsi="Verdana" w:cs="Times New Roman"/>
          <w:color w:val="000000"/>
          <w:u w:val="single"/>
        </w:rPr>
        <w:fldChar w:fldCharType="begin"/>
      </w:r>
      <w:r>
        <w:rPr>
          <w:rFonts w:ascii="Verdana" w:eastAsia="Times New Roman" w:hAnsi="Verdana" w:cs="Times New Roman"/>
          <w:color w:val="000000"/>
          <w:u w:val="single"/>
        </w:rPr>
        <w:instrText xml:space="preserve"> HYPERLINK "https://www.ema.europa.eu/en/glossary/cmdh" \t</w:instrText>
      </w:r>
      <w:r>
        <w:rPr>
          <w:rFonts w:ascii="Verdana" w:eastAsia="Times New Roman" w:hAnsi="Verdana" w:cs="Times New Roman"/>
          <w:color w:val="000000"/>
          <w:u w:val="single"/>
        </w:rPr>
        <w:instrText xml:space="preserve"> "_blank" \o "Coordination Group for Mutual Recognition and Decentralised Procedures - Human -  the group responsible for the examination and coordination of questions relating to the marketing authorisation of human medicines in two or more Member States </w:instrText>
      </w:r>
      <w:r>
        <w:rPr>
          <w:rFonts w:ascii="Verdana" w:eastAsia="Times New Roman" w:hAnsi="Verdana" w:cs="Times New Roman"/>
          <w:color w:val="000000"/>
          <w:u w:val="single"/>
        </w:rPr>
        <w:instrText>in accordance with the mutual recognition or decentralised procedure. </w:instrText>
      </w:r>
      <w:r>
        <w:rPr>
          <w:rFonts w:ascii="Verdana" w:eastAsia="Times New Roman" w:hAnsi="Verdana" w:cs="Times New Roman"/>
          <w:color w:val="000000"/>
          <w:u w:val="single"/>
        </w:rPr>
        <w:cr/>
        <w:instrText xml:space="preserve"> </w:instrText>
      </w:r>
      <w:r>
        <w:rPr>
          <w:rFonts w:ascii="Verdana" w:eastAsia="Times New Roman" w:hAnsi="Verdana" w:cs="Times New Roman"/>
          <w:color w:val="000000"/>
          <w:u w:val="single"/>
        </w:rPr>
        <w:cr/>
        <w:instrText xml:space="preserve"> More information can be found under 'Coordination Group for Mutual Recognition and Decentralised Procedures - Human (CMDh)'." </w:instrText>
      </w:r>
      <w:r>
        <w:rPr>
          <w:rFonts w:ascii="Verdana" w:eastAsia="Times New Roman" w:hAnsi="Verdana" w:cs="Times New Roman"/>
          <w:color w:val="000000"/>
          <w:u w:val="single"/>
        </w:rPr>
        <w:fldChar w:fldCharType="separate"/>
      </w:r>
      <w:r w:rsidR="00DC1A96" w:rsidRPr="00DC1A96">
        <w:rPr>
          <w:rFonts w:ascii="Verdana" w:eastAsia="Times New Roman" w:hAnsi="Verdana" w:cs="Times New Roman"/>
          <w:color w:val="000000"/>
          <w:u w:val="single"/>
        </w:rPr>
        <w:t>CMDh</w:t>
      </w:r>
      <w:proofErr w:type="spellEnd"/>
      <w:r>
        <w:rPr>
          <w:rFonts w:ascii="Verdana" w:eastAsia="Times New Roman" w:hAnsi="Verdana" w:cs="Times New Roman"/>
          <w:color w:val="000000"/>
          <w:u w:val="single"/>
        </w:rPr>
        <w:fldChar w:fldCharType="end"/>
      </w:r>
      <w:r w:rsidR="00DC1A96" w:rsidRPr="00DC1A96">
        <w:rPr>
          <w:rFonts w:ascii="Verdana" w:eastAsia="Times New Roman" w:hAnsi="Verdana" w:cs="Times New Roman"/>
          <w:color w:val="000000"/>
        </w:rPr>
        <w:t> recommendation.  </w:t>
      </w:r>
    </w:p>
    <w:p w14:paraId="4BB6CBB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44C1"/>
    <w:multiLevelType w:val="multilevel"/>
    <w:tmpl w:val="BD0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A3"/>
    <w:rsid w:val="00453EED"/>
    <w:rsid w:val="008654A3"/>
    <w:rsid w:val="00BE080D"/>
    <w:rsid w:val="00D95F9E"/>
    <w:rsid w:val="00DC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F47D8"/>
  <w14:defaultImageDpi w14:val="32767"/>
  <w15:chartTrackingRefBased/>
  <w15:docId w15:val="{9DFC5220-E6BD-5448-919B-36B719A9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C1A9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A9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C1A96"/>
  </w:style>
  <w:style w:type="character" w:customStyle="1" w:styleId="date-display-single">
    <w:name w:val="date-display-single"/>
    <w:basedOn w:val="DefaultParagraphFont"/>
    <w:rsid w:val="00DC1A96"/>
  </w:style>
  <w:style w:type="paragraph" w:styleId="NormalWeb">
    <w:name w:val="Normal (Web)"/>
    <w:basedOn w:val="Normal"/>
    <w:uiPriority w:val="99"/>
    <w:semiHidden/>
    <w:unhideWhenUsed/>
    <w:rsid w:val="00DC1A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C1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05438">
      <w:bodyDiv w:val="1"/>
      <w:marLeft w:val="0"/>
      <w:marRight w:val="0"/>
      <w:marTop w:val="0"/>
      <w:marBottom w:val="0"/>
      <w:divBdr>
        <w:top w:val="none" w:sz="0" w:space="0" w:color="auto"/>
        <w:left w:val="none" w:sz="0" w:space="0" w:color="auto"/>
        <w:bottom w:val="none" w:sz="0" w:space="0" w:color="auto"/>
        <w:right w:val="none" w:sz="0" w:space="0" w:color="auto"/>
      </w:divBdr>
      <w:divsChild>
        <w:div w:id="2048793205">
          <w:marLeft w:val="0"/>
          <w:marRight w:val="0"/>
          <w:marTop w:val="0"/>
          <w:marBottom w:val="0"/>
          <w:divBdr>
            <w:top w:val="none" w:sz="0" w:space="0" w:color="auto"/>
            <w:left w:val="none" w:sz="0" w:space="0" w:color="auto"/>
            <w:bottom w:val="none" w:sz="0" w:space="0" w:color="auto"/>
            <w:right w:val="none" w:sz="0" w:space="0" w:color="auto"/>
          </w:divBdr>
          <w:divsChild>
            <w:div w:id="570314530">
              <w:marLeft w:val="0"/>
              <w:marRight w:val="0"/>
              <w:marTop w:val="0"/>
              <w:marBottom w:val="0"/>
              <w:divBdr>
                <w:top w:val="none" w:sz="0" w:space="0" w:color="auto"/>
                <w:left w:val="none" w:sz="0" w:space="0" w:color="auto"/>
                <w:bottom w:val="none" w:sz="0" w:space="0" w:color="auto"/>
                <w:right w:val="none" w:sz="0" w:space="0" w:color="auto"/>
              </w:divBdr>
            </w:div>
          </w:divsChild>
        </w:div>
        <w:div w:id="2056730906">
          <w:marLeft w:val="0"/>
          <w:marRight w:val="0"/>
          <w:marTop w:val="0"/>
          <w:marBottom w:val="0"/>
          <w:divBdr>
            <w:top w:val="none" w:sz="0" w:space="0" w:color="auto"/>
            <w:left w:val="none" w:sz="0" w:space="0" w:color="auto"/>
            <w:bottom w:val="none" w:sz="0" w:space="0" w:color="auto"/>
            <w:right w:val="none" w:sz="0" w:space="0" w:color="auto"/>
          </w:divBdr>
        </w:div>
        <w:div w:id="661159853">
          <w:marLeft w:val="0"/>
          <w:marRight w:val="0"/>
          <w:marTop w:val="0"/>
          <w:marBottom w:val="0"/>
          <w:divBdr>
            <w:top w:val="none" w:sz="0" w:space="0" w:color="auto"/>
            <w:left w:val="none" w:sz="0" w:space="0" w:color="auto"/>
            <w:bottom w:val="none" w:sz="0" w:space="0" w:color="auto"/>
            <w:right w:val="none" w:sz="0" w:space="0" w:color="auto"/>
          </w:divBdr>
          <w:divsChild>
            <w:div w:id="1119227292">
              <w:marLeft w:val="0"/>
              <w:marRight w:val="0"/>
              <w:marTop w:val="0"/>
              <w:marBottom w:val="0"/>
              <w:divBdr>
                <w:top w:val="none" w:sz="0" w:space="0" w:color="auto"/>
                <w:left w:val="none" w:sz="0" w:space="0" w:color="auto"/>
                <w:bottom w:val="none" w:sz="0" w:space="0" w:color="auto"/>
                <w:right w:val="none" w:sz="0" w:space="0" w:color="auto"/>
              </w:divBdr>
              <w:divsChild>
                <w:div w:id="490563716">
                  <w:marLeft w:val="0"/>
                  <w:marRight w:val="0"/>
                  <w:marTop w:val="0"/>
                  <w:marBottom w:val="0"/>
                  <w:divBdr>
                    <w:top w:val="none" w:sz="0" w:space="0" w:color="auto"/>
                    <w:left w:val="none" w:sz="0" w:space="0" w:color="auto"/>
                    <w:bottom w:val="none" w:sz="0" w:space="0" w:color="auto"/>
                    <w:right w:val="none" w:sz="0" w:space="0" w:color="auto"/>
                  </w:divBdr>
                  <w:divsChild>
                    <w:div w:id="1238780730">
                      <w:marLeft w:val="0"/>
                      <w:marRight w:val="0"/>
                      <w:marTop w:val="0"/>
                      <w:marBottom w:val="0"/>
                      <w:divBdr>
                        <w:top w:val="none" w:sz="0" w:space="0" w:color="auto"/>
                        <w:left w:val="none" w:sz="0" w:space="0" w:color="auto"/>
                        <w:bottom w:val="none" w:sz="0" w:space="0" w:color="auto"/>
                        <w:right w:val="none" w:sz="0" w:space="0" w:color="auto"/>
                      </w:divBdr>
                      <w:divsChild>
                        <w:div w:id="96876002">
                          <w:marLeft w:val="0"/>
                          <w:marRight w:val="0"/>
                          <w:marTop w:val="0"/>
                          <w:marBottom w:val="0"/>
                          <w:divBdr>
                            <w:top w:val="none" w:sz="0" w:space="0" w:color="auto"/>
                            <w:left w:val="none" w:sz="0" w:space="0" w:color="auto"/>
                            <w:bottom w:val="none" w:sz="0" w:space="0" w:color="auto"/>
                            <w:right w:val="none" w:sz="0" w:space="0" w:color="auto"/>
                          </w:divBdr>
                          <w:divsChild>
                            <w:div w:id="806749097">
                              <w:marLeft w:val="0"/>
                              <w:marRight w:val="0"/>
                              <w:marTop w:val="0"/>
                              <w:marBottom w:val="0"/>
                              <w:divBdr>
                                <w:top w:val="none" w:sz="0" w:space="0" w:color="auto"/>
                                <w:left w:val="none" w:sz="0" w:space="0" w:color="auto"/>
                                <w:bottom w:val="none" w:sz="0" w:space="0" w:color="auto"/>
                                <w:right w:val="none" w:sz="0" w:space="0" w:color="auto"/>
                              </w:divBdr>
                              <w:divsChild>
                                <w:div w:id="544950382">
                                  <w:marLeft w:val="0"/>
                                  <w:marRight w:val="0"/>
                                  <w:marTop w:val="0"/>
                                  <w:marBottom w:val="0"/>
                                  <w:divBdr>
                                    <w:top w:val="none" w:sz="0" w:space="0" w:color="auto"/>
                                    <w:left w:val="none" w:sz="0" w:space="0" w:color="auto"/>
                                    <w:bottom w:val="none" w:sz="0" w:space="0" w:color="auto"/>
                                    <w:right w:val="none" w:sz="0" w:space="0" w:color="auto"/>
                                  </w:divBdr>
                                  <w:divsChild>
                                    <w:div w:id="9593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oordination-group-mutual-recognition-decentralised-procedures-human" TargetMode="External"/><Relationship Id="rId13" Type="http://schemas.openxmlformats.org/officeDocument/2006/relationships/hyperlink" Target="https://www.ema.europa.eu/en/glossary/invented-name" TargetMode="External"/><Relationship Id="rId18" Type="http://schemas.openxmlformats.org/officeDocument/2006/relationships/hyperlink" Target="https://www.ema.europa.eu/en/glossary/vari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ma.europa.eu/en/glossary/chmp" TargetMode="External"/><Relationship Id="rId12" Type="http://schemas.openxmlformats.org/officeDocument/2006/relationships/hyperlink" Target="https://www.ema.europa.eu/en/glossary/summary-product-characteristics" TargetMode="External"/><Relationship Id="rId17" Type="http://schemas.openxmlformats.org/officeDocument/2006/relationships/hyperlink" Target="https://www.ema.europa.eu/en/glossary/marketing-authorisation-holder" TargetMode="External"/><Relationship Id="rId2" Type="http://schemas.openxmlformats.org/officeDocument/2006/relationships/styles" Target="styles.xml"/><Relationship Id="rId16" Type="http://schemas.openxmlformats.org/officeDocument/2006/relationships/hyperlink" Target="https://www.ema.europa.eu/en/glossary/product-inform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ma.europa.eu/en/glossary/variation" TargetMode="External"/><Relationship Id="rId11" Type="http://schemas.openxmlformats.org/officeDocument/2006/relationships/hyperlink" Target="https://www.ema.europa.eu/en/glossary/chmp" TargetMode="External"/><Relationship Id="rId5" Type="http://schemas.openxmlformats.org/officeDocument/2006/relationships/hyperlink" Target="https://www.ema.europa.eu/en/glossary/marketing-authorisation-holder" TargetMode="External"/><Relationship Id="rId15" Type="http://schemas.openxmlformats.org/officeDocument/2006/relationships/hyperlink" Target="https://www.edqm.eu/" TargetMode="External"/><Relationship Id="rId10" Type="http://schemas.openxmlformats.org/officeDocument/2006/relationships/hyperlink" Target="https://www.ema.europa.eu/en/glossary/prac" TargetMode="External"/><Relationship Id="rId19" Type="http://schemas.openxmlformats.org/officeDocument/2006/relationships/hyperlink" Target="https://www.ema.europa.eu/en/glossary/chmp" TargetMode="External"/><Relationship Id="rId4" Type="http://schemas.openxmlformats.org/officeDocument/2006/relationships/webSettings" Target="webSettings.xml"/><Relationship Id="rId9" Type="http://schemas.openxmlformats.org/officeDocument/2006/relationships/hyperlink" Target="https://www.ema.europa.eu/en/glossary/active-substance" TargetMode="External"/><Relationship Id="rId14" Type="http://schemas.openxmlformats.org/officeDocument/2006/relationships/hyperlink" Target="https://www.ema.europa.eu/en/glossary/international-non-proprietary-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2020-02-18T11:02:00Z</dcterms:created>
  <dcterms:modified xsi:type="dcterms:W3CDTF">2020-05-11T11:29:00Z</dcterms:modified>
</cp:coreProperties>
</file>