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44D68" w14:textId="77777777" w:rsidR="00B3792A" w:rsidRPr="00B3792A" w:rsidRDefault="00B3792A" w:rsidP="00B3792A">
      <w:pPr>
        <w:outlineLvl w:val="0"/>
        <w:rPr>
          <w:rFonts w:ascii="Verdana" w:eastAsia="Times New Roman" w:hAnsi="Verdana" w:cs="Times New Roman"/>
          <w:color w:val="000000"/>
          <w:kern w:val="36"/>
          <w:sz w:val="48"/>
          <w:szCs w:val="48"/>
        </w:rPr>
      </w:pPr>
      <w:r w:rsidRPr="00B3792A">
        <w:rPr>
          <w:rFonts w:ascii="Verdana" w:eastAsia="Times New Roman" w:hAnsi="Verdana" w:cs="Times New Roman"/>
          <w:color w:val="000000"/>
          <w:kern w:val="36"/>
          <w:sz w:val="48"/>
          <w:szCs w:val="48"/>
        </w:rPr>
        <w:t xml:space="preserve">First ‘histology-independent’ treatment for solid </w:t>
      </w:r>
      <w:proofErr w:type="spellStart"/>
      <w:r w:rsidRPr="00B3792A">
        <w:rPr>
          <w:rFonts w:ascii="Verdana" w:eastAsia="Times New Roman" w:hAnsi="Verdana" w:cs="Times New Roman"/>
          <w:color w:val="000000"/>
          <w:kern w:val="36"/>
          <w:sz w:val="48"/>
          <w:szCs w:val="48"/>
        </w:rPr>
        <w:t>tumours</w:t>
      </w:r>
      <w:proofErr w:type="spellEnd"/>
      <w:r w:rsidRPr="00B3792A">
        <w:rPr>
          <w:rFonts w:ascii="Verdana" w:eastAsia="Times New Roman" w:hAnsi="Verdana" w:cs="Times New Roman"/>
          <w:color w:val="000000"/>
          <w:kern w:val="36"/>
          <w:sz w:val="48"/>
          <w:szCs w:val="48"/>
        </w:rPr>
        <w:t xml:space="preserve"> with a specific gene mutation</w:t>
      </w:r>
    </w:p>
    <w:p w14:paraId="335A45DB" w14:textId="77777777" w:rsidR="00B3792A" w:rsidRPr="00B3792A" w:rsidRDefault="00B3792A" w:rsidP="00B3792A">
      <w:pPr>
        <w:rPr>
          <w:rFonts w:ascii="Times New Roman" w:eastAsia="Times New Roman" w:hAnsi="Times New Roman" w:cs="Times New Roman"/>
        </w:rPr>
      </w:pPr>
      <w:r w:rsidRPr="00B3792A">
        <w:rPr>
          <w:rFonts w:ascii="Verdana" w:eastAsia="Times New Roman" w:hAnsi="Verdana" w:cs="Times New Roman"/>
          <w:color w:val="000000"/>
        </w:rPr>
        <w:t> </w:t>
      </w:r>
    </w:p>
    <w:p w14:paraId="2936A971" w14:textId="77777777" w:rsidR="00B3792A" w:rsidRPr="00B3792A" w:rsidRDefault="00B3792A" w:rsidP="00B3792A">
      <w:pPr>
        <w:rPr>
          <w:rFonts w:ascii="Verdana" w:eastAsia="Times New Roman" w:hAnsi="Verdana" w:cs="Times New Roman"/>
          <w:color w:val="000000"/>
        </w:rPr>
      </w:pPr>
      <w:r w:rsidRPr="00B3792A">
        <w:rPr>
          <w:rFonts w:ascii="Verdana" w:eastAsia="Times New Roman" w:hAnsi="Verdana" w:cs="Times New Roman"/>
          <w:color w:val="000000"/>
        </w:rPr>
        <w:t>Share</w:t>
      </w:r>
    </w:p>
    <w:p w14:paraId="310F2772" w14:textId="77777777" w:rsidR="00B3792A" w:rsidRPr="00B3792A" w:rsidRDefault="00B3792A" w:rsidP="00B3792A">
      <w:pPr>
        <w:rPr>
          <w:rFonts w:ascii="Verdana" w:eastAsia="Times New Roman" w:hAnsi="Verdana" w:cs="Times New Roman"/>
          <w:color w:val="000000"/>
        </w:rPr>
      </w:pPr>
      <w:r w:rsidRPr="00B3792A">
        <w:rPr>
          <w:rFonts w:ascii="Verdana" w:eastAsia="Times New Roman" w:hAnsi="Verdana" w:cs="Times New Roman"/>
          <w:color w:val="000000"/>
        </w:rPr>
        <w:t>Press release 26/07/2019</w:t>
      </w:r>
    </w:p>
    <w:p w14:paraId="2D6920A0" w14:textId="77777777" w:rsidR="00B3792A" w:rsidRPr="00B3792A" w:rsidRDefault="00B3792A" w:rsidP="00B3792A">
      <w:pPr>
        <w:spacing w:beforeAutospacing="1" w:afterAutospacing="1"/>
        <w:rPr>
          <w:rFonts w:ascii="Verdana" w:eastAsia="Times New Roman" w:hAnsi="Verdana" w:cs="Times New Roman"/>
          <w:color w:val="000000"/>
        </w:rPr>
      </w:pPr>
      <w:r w:rsidRPr="00466B31">
        <w:rPr>
          <w:rFonts w:ascii="Verdana" w:eastAsia="Times New Roman" w:hAnsi="Verdana" w:cs="Times New Roman"/>
          <w:color w:val="000000"/>
          <w:highlight w:val="lightGray"/>
        </w:rPr>
        <w:t>EMA’s human medicines committee (</w:t>
      </w:r>
      <w:hyperlink r:id="rId5"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466B31">
          <w:rPr>
            <w:rFonts w:ascii="Verdana" w:eastAsia="Times New Roman" w:hAnsi="Verdana" w:cs="Times New Roman"/>
            <w:color w:val="000000"/>
            <w:highlight w:val="lightGray"/>
            <w:u w:val="single"/>
          </w:rPr>
          <w:t>CHMP</w:t>
        </w:r>
      </w:hyperlink>
      <w:r w:rsidRPr="00466B31">
        <w:rPr>
          <w:rFonts w:ascii="Verdana" w:eastAsia="Times New Roman" w:hAnsi="Verdana" w:cs="Times New Roman"/>
          <w:color w:val="000000"/>
          <w:highlight w:val="lightGray"/>
        </w:rPr>
        <w:t>) has recommended granting a </w:t>
      </w:r>
      <w:hyperlink r:id="rId6" w:tgtFrame="_blank" w:tooltip="The approval to market a medicine in one, several or all European Union Member States." w:history="1">
        <w:r w:rsidRPr="00466B31">
          <w:rPr>
            <w:rFonts w:ascii="Verdana" w:eastAsia="Times New Roman" w:hAnsi="Verdana" w:cs="Times New Roman"/>
            <w:color w:val="000000"/>
            <w:highlight w:val="lightGray"/>
            <w:u w:val="single"/>
          </w:rPr>
          <w:t xml:space="preserve">marketing </w:t>
        </w:r>
        <w:proofErr w:type="spellStart"/>
        <w:r w:rsidRPr="00466B31">
          <w:rPr>
            <w:rFonts w:ascii="Verdana" w:eastAsia="Times New Roman" w:hAnsi="Verdana" w:cs="Times New Roman"/>
            <w:color w:val="000000"/>
            <w:highlight w:val="lightGray"/>
            <w:u w:val="single"/>
          </w:rPr>
          <w:t>authorisation</w:t>
        </w:r>
        <w:proofErr w:type="spellEnd"/>
      </w:hyperlink>
      <w:r w:rsidRPr="00466B31">
        <w:rPr>
          <w:rFonts w:ascii="Verdana" w:eastAsia="Times New Roman" w:hAnsi="Verdana" w:cs="Times New Roman"/>
          <w:color w:val="000000"/>
          <w:highlight w:val="lightGray"/>
        </w:rPr>
        <w:t xml:space="preserve"> in the European Union for </w:t>
      </w:r>
      <w:proofErr w:type="spellStart"/>
      <w:r w:rsidRPr="00466B31">
        <w:rPr>
          <w:rFonts w:ascii="Verdana" w:eastAsia="Times New Roman" w:hAnsi="Verdana" w:cs="Times New Roman"/>
          <w:color w:val="000000"/>
          <w:highlight w:val="lightGray"/>
        </w:rPr>
        <w:t>Vitrakvi</w:t>
      </w:r>
      <w:proofErr w:type="spellEnd"/>
      <w:r w:rsidRPr="00466B31">
        <w:rPr>
          <w:rFonts w:ascii="Verdana" w:eastAsia="Times New Roman" w:hAnsi="Verdana" w:cs="Times New Roman"/>
          <w:color w:val="000000"/>
          <w:highlight w:val="lightGray"/>
        </w:rPr>
        <w:t xml:space="preserve"> (</w:t>
      </w:r>
      <w:proofErr w:type="spellStart"/>
      <w:r w:rsidRPr="00466B31">
        <w:rPr>
          <w:rFonts w:ascii="Verdana" w:eastAsia="Times New Roman" w:hAnsi="Verdana" w:cs="Times New Roman"/>
          <w:color w:val="000000"/>
          <w:highlight w:val="lightGray"/>
        </w:rPr>
        <w:t>larotrectinib</w:t>
      </w:r>
      <w:proofErr w:type="spellEnd"/>
      <w:r w:rsidRPr="00466B31">
        <w:rPr>
          <w:rFonts w:ascii="Verdana" w:eastAsia="Times New Roman" w:hAnsi="Verdana" w:cs="Times New Roman"/>
          <w:color w:val="000000"/>
          <w:highlight w:val="lightGray"/>
        </w:rPr>
        <w:t xml:space="preserve">) for the treatment of adult and </w:t>
      </w:r>
      <w:proofErr w:type="spellStart"/>
      <w:r w:rsidRPr="00466B31">
        <w:rPr>
          <w:rFonts w:ascii="Verdana" w:eastAsia="Times New Roman" w:hAnsi="Verdana" w:cs="Times New Roman"/>
          <w:color w:val="000000"/>
          <w:highlight w:val="lightGray"/>
        </w:rPr>
        <w:t>paediatric</w:t>
      </w:r>
      <w:proofErr w:type="spellEnd"/>
      <w:r w:rsidRPr="00466B31">
        <w:rPr>
          <w:rFonts w:ascii="Verdana" w:eastAsia="Times New Roman" w:hAnsi="Verdana" w:cs="Times New Roman"/>
          <w:color w:val="000000"/>
          <w:highlight w:val="lightGray"/>
        </w:rPr>
        <w:t xml:space="preserve"> patients with solid </w:t>
      </w:r>
      <w:proofErr w:type="spellStart"/>
      <w:r w:rsidRPr="00466B31">
        <w:rPr>
          <w:rFonts w:ascii="Verdana" w:eastAsia="Times New Roman" w:hAnsi="Verdana" w:cs="Times New Roman"/>
          <w:color w:val="000000"/>
          <w:highlight w:val="lightGray"/>
        </w:rPr>
        <w:t>tumours</w:t>
      </w:r>
      <w:proofErr w:type="spellEnd"/>
      <w:r w:rsidRPr="00466B31">
        <w:rPr>
          <w:rFonts w:ascii="Verdana" w:eastAsia="Times New Roman" w:hAnsi="Verdana" w:cs="Times New Roman"/>
          <w:color w:val="000000"/>
          <w:highlight w:val="lightGray"/>
        </w:rPr>
        <w:t xml:space="preserve"> that display a Neurotrophic Tyrosine Receptor Kinase (NTRK) gene fusion. Treatment with </w:t>
      </w:r>
      <w:proofErr w:type="spellStart"/>
      <w:r w:rsidRPr="00466B31">
        <w:rPr>
          <w:rFonts w:ascii="Verdana" w:eastAsia="Times New Roman" w:hAnsi="Verdana" w:cs="Times New Roman"/>
          <w:color w:val="000000"/>
          <w:highlight w:val="lightGray"/>
        </w:rPr>
        <w:t>Vitrakvi</w:t>
      </w:r>
      <w:proofErr w:type="spellEnd"/>
      <w:r w:rsidRPr="00466B31">
        <w:rPr>
          <w:rFonts w:ascii="Verdana" w:eastAsia="Times New Roman" w:hAnsi="Verdana" w:cs="Times New Roman"/>
          <w:color w:val="000000"/>
          <w:highlight w:val="lightGray"/>
        </w:rPr>
        <w:t xml:space="preserve"> is recommended for patients whose disease has spread or cannot be surgically removed, and who have no other satisfactory treatment options.</w:t>
      </w:r>
      <w:r w:rsidRPr="00B3792A">
        <w:rPr>
          <w:rFonts w:ascii="Verdana" w:eastAsia="Times New Roman" w:hAnsi="Verdana" w:cs="Times New Roman"/>
          <w:color w:val="000000"/>
        </w:rPr>
        <w:t> </w:t>
      </w:r>
    </w:p>
    <w:p w14:paraId="3515564B" w14:textId="77777777" w:rsidR="00B3792A" w:rsidRPr="00B3792A" w:rsidRDefault="00B3792A" w:rsidP="00B3792A">
      <w:pPr>
        <w:spacing w:before="100" w:beforeAutospacing="1" w:after="100" w:afterAutospacing="1"/>
        <w:rPr>
          <w:rFonts w:ascii="Verdana" w:eastAsia="Times New Roman" w:hAnsi="Verdana" w:cs="Times New Roman"/>
          <w:color w:val="000000"/>
        </w:rPr>
      </w:pPr>
      <w:proofErr w:type="spellStart"/>
      <w:r w:rsidRPr="00466B31">
        <w:rPr>
          <w:rFonts w:ascii="Verdana" w:eastAsia="Times New Roman" w:hAnsi="Verdana" w:cs="Times New Roman"/>
          <w:color w:val="000000"/>
          <w:highlight w:val="darkGray"/>
        </w:rPr>
        <w:t>Vitrakvi</w:t>
      </w:r>
      <w:proofErr w:type="spellEnd"/>
      <w:r w:rsidRPr="00466B31">
        <w:rPr>
          <w:rFonts w:ascii="Verdana" w:eastAsia="Times New Roman" w:hAnsi="Verdana" w:cs="Times New Roman"/>
          <w:color w:val="000000"/>
          <w:highlight w:val="darkGray"/>
        </w:rPr>
        <w:t xml:space="preserve"> is the first so-called ‘histology-independent’ cancer treatment recommended for approval in the EU. This means that it can be used to treat non-</w:t>
      </w:r>
      <w:proofErr w:type="spellStart"/>
      <w:r w:rsidRPr="00466B31">
        <w:rPr>
          <w:rFonts w:ascii="Verdana" w:eastAsia="Times New Roman" w:hAnsi="Verdana" w:cs="Times New Roman"/>
          <w:color w:val="000000"/>
          <w:highlight w:val="darkGray"/>
        </w:rPr>
        <w:t>haematological</w:t>
      </w:r>
      <w:proofErr w:type="spellEnd"/>
      <w:r w:rsidRPr="00466B31">
        <w:rPr>
          <w:rFonts w:ascii="Verdana" w:eastAsia="Times New Roman" w:hAnsi="Verdana" w:cs="Times New Roman"/>
          <w:color w:val="000000"/>
          <w:highlight w:val="darkGray"/>
        </w:rPr>
        <w:t xml:space="preserve"> (i.e. that do not begin in the blood or bone marrow) </w:t>
      </w:r>
      <w:proofErr w:type="spellStart"/>
      <w:r w:rsidRPr="00466B31">
        <w:rPr>
          <w:rFonts w:ascii="Verdana" w:eastAsia="Times New Roman" w:hAnsi="Verdana" w:cs="Times New Roman"/>
          <w:color w:val="000000"/>
          <w:highlight w:val="darkGray"/>
        </w:rPr>
        <w:t>tumours</w:t>
      </w:r>
      <w:proofErr w:type="spellEnd"/>
      <w:r w:rsidRPr="00466B31">
        <w:rPr>
          <w:rFonts w:ascii="Verdana" w:eastAsia="Times New Roman" w:hAnsi="Verdana" w:cs="Times New Roman"/>
          <w:color w:val="000000"/>
          <w:highlight w:val="darkGray"/>
        </w:rPr>
        <w:t xml:space="preserve"> with this specific mutation, regardless of where in the body the </w:t>
      </w:r>
      <w:proofErr w:type="spellStart"/>
      <w:r w:rsidRPr="00466B31">
        <w:rPr>
          <w:rFonts w:ascii="Verdana" w:eastAsia="Times New Roman" w:hAnsi="Verdana" w:cs="Times New Roman"/>
          <w:color w:val="000000"/>
          <w:highlight w:val="darkGray"/>
        </w:rPr>
        <w:t>tumour</w:t>
      </w:r>
      <w:proofErr w:type="spellEnd"/>
      <w:r w:rsidRPr="00466B31">
        <w:rPr>
          <w:rFonts w:ascii="Verdana" w:eastAsia="Times New Roman" w:hAnsi="Verdana" w:cs="Times New Roman"/>
          <w:color w:val="000000"/>
          <w:highlight w:val="darkGray"/>
        </w:rPr>
        <w:t xml:space="preserve"> originated. Before patients can be started on the medicine, the presence of the mutation in the </w:t>
      </w:r>
      <w:proofErr w:type="spellStart"/>
      <w:r w:rsidRPr="00466B31">
        <w:rPr>
          <w:rFonts w:ascii="Verdana" w:eastAsia="Times New Roman" w:hAnsi="Verdana" w:cs="Times New Roman"/>
          <w:color w:val="000000"/>
          <w:highlight w:val="darkGray"/>
        </w:rPr>
        <w:t>tumour</w:t>
      </w:r>
      <w:proofErr w:type="spellEnd"/>
      <w:r w:rsidRPr="00466B31">
        <w:rPr>
          <w:rFonts w:ascii="Verdana" w:eastAsia="Times New Roman" w:hAnsi="Verdana" w:cs="Times New Roman"/>
          <w:color w:val="000000"/>
          <w:highlight w:val="darkGray"/>
        </w:rPr>
        <w:t xml:space="preserve"> should be confirmed by a validated test.</w:t>
      </w:r>
    </w:p>
    <w:p w14:paraId="0E9C4F9E" w14:textId="77777777" w:rsidR="00B3792A" w:rsidRPr="00466B31" w:rsidRDefault="00B3792A" w:rsidP="00B3792A">
      <w:pPr>
        <w:spacing w:beforeAutospacing="1" w:afterAutospacing="1"/>
        <w:rPr>
          <w:rFonts w:ascii="Verdana" w:eastAsia="Times New Roman" w:hAnsi="Verdana" w:cs="Times New Roman"/>
          <w:color w:val="000000"/>
          <w:highlight w:val="darkGray"/>
        </w:rPr>
      </w:pPr>
      <w:r w:rsidRPr="00466B31">
        <w:rPr>
          <w:rFonts w:ascii="Verdana" w:eastAsia="Times New Roman" w:hAnsi="Verdana" w:cs="Times New Roman"/>
          <w:color w:val="000000"/>
          <w:highlight w:val="darkGray"/>
        </w:rPr>
        <w:t>The </w:t>
      </w:r>
      <w:hyperlink r:id="rId7" w:tgtFrame="_blank" w:tooltip="The substance responsible for the activity of a medicine." w:history="1">
        <w:r w:rsidRPr="00466B31">
          <w:rPr>
            <w:rFonts w:ascii="Verdana" w:eastAsia="Times New Roman" w:hAnsi="Verdana" w:cs="Times New Roman"/>
            <w:color w:val="000000"/>
            <w:highlight w:val="darkGray"/>
            <w:u w:val="single"/>
          </w:rPr>
          <w:t>active substance</w:t>
        </w:r>
      </w:hyperlink>
      <w:r w:rsidRPr="00466B31">
        <w:rPr>
          <w:rFonts w:ascii="Verdana" w:eastAsia="Times New Roman" w:hAnsi="Verdana" w:cs="Times New Roman"/>
          <w:color w:val="000000"/>
          <w:highlight w:val="darkGray"/>
        </w:rPr>
        <w:t xml:space="preserve"> in </w:t>
      </w:r>
      <w:proofErr w:type="spellStart"/>
      <w:r w:rsidRPr="00466B31">
        <w:rPr>
          <w:rFonts w:ascii="Verdana" w:eastAsia="Times New Roman" w:hAnsi="Verdana" w:cs="Times New Roman"/>
          <w:color w:val="000000"/>
          <w:highlight w:val="darkGray"/>
        </w:rPr>
        <w:t>Vitrakvi</w:t>
      </w:r>
      <w:proofErr w:type="spellEnd"/>
      <w:r w:rsidRPr="00466B31">
        <w:rPr>
          <w:rFonts w:ascii="Verdana" w:eastAsia="Times New Roman" w:hAnsi="Verdana" w:cs="Times New Roman"/>
          <w:color w:val="000000"/>
          <w:highlight w:val="darkGray"/>
        </w:rPr>
        <w:t xml:space="preserve"> – </w:t>
      </w:r>
      <w:proofErr w:type="spellStart"/>
      <w:r w:rsidRPr="00466B31">
        <w:rPr>
          <w:rFonts w:ascii="Verdana" w:eastAsia="Times New Roman" w:hAnsi="Verdana" w:cs="Times New Roman"/>
          <w:color w:val="000000"/>
          <w:highlight w:val="darkGray"/>
        </w:rPr>
        <w:t>larotrectinib</w:t>
      </w:r>
      <w:proofErr w:type="spellEnd"/>
      <w:r w:rsidRPr="00466B31">
        <w:rPr>
          <w:rFonts w:ascii="Verdana" w:eastAsia="Times New Roman" w:hAnsi="Verdana" w:cs="Times New Roman"/>
          <w:color w:val="000000"/>
          <w:highlight w:val="darkGray"/>
        </w:rPr>
        <w:t xml:space="preserve"> - targets a very specific genomic alteration of a patient’s </w:t>
      </w:r>
      <w:proofErr w:type="spellStart"/>
      <w:r w:rsidRPr="00466B31">
        <w:rPr>
          <w:rFonts w:ascii="Verdana" w:eastAsia="Times New Roman" w:hAnsi="Verdana" w:cs="Times New Roman"/>
          <w:color w:val="000000"/>
          <w:highlight w:val="darkGray"/>
        </w:rPr>
        <w:t>tumour</w:t>
      </w:r>
      <w:proofErr w:type="spellEnd"/>
      <w:r w:rsidRPr="00466B31">
        <w:rPr>
          <w:rFonts w:ascii="Verdana" w:eastAsia="Times New Roman" w:hAnsi="Verdana" w:cs="Times New Roman"/>
          <w:color w:val="000000"/>
          <w:highlight w:val="darkGray"/>
        </w:rPr>
        <w:t xml:space="preserve">. This occurs when NTRK genes that encode specific proteins are abnormally fused to a gene. This mutation, called NTRK gene fusion, leads to the development of proteins that can cause cancer cells to grow. </w:t>
      </w:r>
      <w:proofErr w:type="spellStart"/>
      <w:r w:rsidRPr="00466B31">
        <w:rPr>
          <w:rFonts w:ascii="Verdana" w:eastAsia="Times New Roman" w:hAnsi="Verdana" w:cs="Times New Roman"/>
          <w:color w:val="000000"/>
          <w:highlight w:val="darkGray"/>
        </w:rPr>
        <w:t>Vitrakvi</w:t>
      </w:r>
      <w:proofErr w:type="spellEnd"/>
      <w:r w:rsidRPr="00466B31">
        <w:rPr>
          <w:rFonts w:ascii="Verdana" w:eastAsia="Times New Roman" w:hAnsi="Verdana" w:cs="Times New Roman"/>
          <w:color w:val="000000"/>
          <w:highlight w:val="darkGray"/>
        </w:rPr>
        <w:t xml:space="preserve"> blocks the action of these proteins and in doing so inhibits the growth of the cancer. </w:t>
      </w:r>
    </w:p>
    <w:p w14:paraId="1DA7281B" w14:textId="77777777" w:rsidR="00B3792A" w:rsidRPr="00466B31" w:rsidRDefault="00B3792A" w:rsidP="00B3792A">
      <w:pPr>
        <w:spacing w:before="100" w:beforeAutospacing="1" w:after="100" w:afterAutospacing="1"/>
        <w:rPr>
          <w:rFonts w:ascii="Verdana" w:eastAsia="Times New Roman" w:hAnsi="Verdana" w:cs="Times New Roman"/>
          <w:color w:val="000000"/>
          <w:highlight w:val="darkGray"/>
        </w:rPr>
      </w:pPr>
      <w:r w:rsidRPr="00466B31">
        <w:rPr>
          <w:rFonts w:ascii="Verdana" w:eastAsia="Times New Roman" w:hAnsi="Verdana" w:cs="Times New Roman"/>
          <w:color w:val="000000"/>
          <w:highlight w:val="darkGray"/>
        </w:rPr>
        <w:t>NTRK gene fusions can be observed very frequently in a certain number of rare cancer types that affect both adults and children. In addition, this gene fusion occurs rarely in some of the most common cancer types. </w:t>
      </w:r>
    </w:p>
    <w:p w14:paraId="30BA6721" w14:textId="77777777" w:rsidR="00B3792A" w:rsidRPr="00B3792A" w:rsidRDefault="00B3792A" w:rsidP="00B3792A">
      <w:pPr>
        <w:spacing w:beforeAutospacing="1" w:afterAutospacing="1"/>
        <w:rPr>
          <w:rFonts w:ascii="Verdana" w:eastAsia="Times New Roman" w:hAnsi="Verdana" w:cs="Times New Roman"/>
          <w:color w:val="000000"/>
        </w:rPr>
      </w:pPr>
      <w:r w:rsidRPr="00466B31">
        <w:rPr>
          <w:rFonts w:ascii="Verdana" w:eastAsia="Times New Roman" w:hAnsi="Verdana" w:cs="Times New Roman"/>
          <w:color w:val="000000"/>
          <w:highlight w:val="darkGray"/>
        </w:rPr>
        <w:t>The </w:t>
      </w:r>
      <w:hyperlink r:id="rId8" w:tgtFrame="_blank" w:tooltip="The measurement of a medicine's desired effect under ideal conditions, such as in a clinical trial." w:history="1">
        <w:r w:rsidRPr="00466B31">
          <w:rPr>
            <w:rFonts w:ascii="Verdana" w:eastAsia="Times New Roman" w:hAnsi="Verdana" w:cs="Times New Roman"/>
            <w:color w:val="000000"/>
            <w:highlight w:val="darkGray"/>
            <w:u w:val="single"/>
          </w:rPr>
          <w:t>efficacy</w:t>
        </w:r>
      </w:hyperlink>
      <w:r w:rsidRPr="00466B31">
        <w:rPr>
          <w:rFonts w:ascii="Verdana" w:eastAsia="Times New Roman" w:hAnsi="Verdana" w:cs="Times New Roman"/>
          <w:color w:val="000000"/>
          <w:highlight w:val="darkGray"/>
        </w:rPr>
        <w:t xml:space="preserve"> and safety of </w:t>
      </w:r>
      <w:proofErr w:type="spellStart"/>
      <w:r w:rsidRPr="00466B31">
        <w:rPr>
          <w:rFonts w:ascii="Verdana" w:eastAsia="Times New Roman" w:hAnsi="Verdana" w:cs="Times New Roman"/>
          <w:color w:val="000000"/>
          <w:highlight w:val="darkGray"/>
        </w:rPr>
        <w:t>Vitrakvi</w:t>
      </w:r>
      <w:proofErr w:type="spellEnd"/>
      <w:r w:rsidRPr="00466B31">
        <w:rPr>
          <w:rFonts w:ascii="Verdana" w:eastAsia="Times New Roman" w:hAnsi="Verdana" w:cs="Times New Roman"/>
          <w:color w:val="000000"/>
          <w:highlight w:val="darkGray"/>
        </w:rPr>
        <w:t xml:space="preserve"> were studied in three single-arm trials (i.e. studies with no control group) that included a total of 102 adults and children with cancer that were evaluated. These patients had either already received standard therapy, or would have had to undergo disfiguring surgery, or were unlikely to respond to available therapies.</w:t>
      </w:r>
    </w:p>
    <w:p w14:paraId="7A13363A" w14:textId="77777777" w:rsidR="00B3792A" w:rsidRPr="00B3792A" w:rsidRDefault="00B3792A" w:rsidP="00B3792A">
      <w:pPr>
        <w:spacing w:before="100" w:beforeAutospacing="1" w:after="100" w:afterAutospacing="1"/>
        <w:rPr>
          <w:rFonts w:ascii="Verdana" w:eastAsia="Times New Roman" w:hAnsi="Verdana" w:cs="Times New Roman"/>
          <w:color w:val="000000"/>
        </w:rPr>
      </w:pPr>
      <w:r w:rsidRPr="00466B31">
        <w:rPr>
          <w:rFonts w:ascii="Verdana" w:eastAsia="Times New Roman" w:hAnsi="Verdana" w:cs="Times New Roman"/>
          <w:color w:val="000000"/>
          <w:highlight w:val="darkGray"/>
        </w:rPr>
        <w:lastRenderedPageBreak/>
        <w:t xml:space="preserve">The share of patients who responded to treatment with </w:t>
      </w:r>
      <w:proofErr w:type="spellStart"/>
      <w:r w:rsidRPr="00466B31">
        <w:rPr>
          <w:rFonts w:ascii="Verdana" w:eastAsia="Times New Roman" w:hAnsi="Verdana" w:cs="Times New Roman"/>
          <w:color w:val="000000"/>
          <w:highlight w:val="darkGray"/>
        </w:rPr>
        <w:t>Vitrakvi</w:t>
      </w:r>
      <w:proofErr w:type="spellEnd"/>
      <w:r w:rsidRPr="00466B31">
        <w:rPr>
          <w:rFonts w:ascii="Verdana" w:eastAsia="Times New Roman" w:hAnsi="Verdana" w:cs="Times New Roman"/>
          <w:color w:val="000000"/>
          <w:highlight w:val="darkGray"/>
        </w:rPr>
        <w:t xml:space="preserve"> was 67%. Of those, the response lasted six months or longer in 88% and 12 months or longer in 75%. </w:t>
      </w:r>
      <w:proofErr w:type="spellStart"/>
      <w:r w:rsidRPr="00466B31">
        <w:rPr>
          <w:rFonts w:ascii="Verdana" w:eastAsia="Times New Roman" w:hAnsi="Verdana" w:cs="Times New Roman"/>
          <w:color w:val="000000"/>
          <w:highlight w:val="darkGray"/>
        </w:rPr>
        <w:t>Tumour</w:t>
      </w:r>
      <w:proofErr w:type="spellEnd"/>
      <w:r w:rsidRPr="00466B31">
        <w:rPr>
          <w:rFonts w:ascii="Verdana" w:eastAsia="Times New Roman" w:hAnsi="Verdana" w:cs="Times New Roman"/>
          <w:color w:val="000000"/>
          <w:highlight w:val="darkGray"/>
        </w:rPr>
        <w:t xml:space="preserve"> responses were seen both in rare </w:t>
      </w:r>
      <w:proofErr w:type="spellStart"/>
      <w:r w:rsidRPr="00466B31">
        <w:rPr>
          <w:rFonts w:ascii="Verdana" w:eastAsia="Times New Roman" w:hAnsi="Verdana" w:cs="Times New Roman"/>
          <w:color w:val="000000"/>
          <w:highlight w:val="darkGray"/>
        </w:rPr>
        <w:t>tumour</w:t>
      </w:r>
      <w:proofErr w:type="spellEnd"/>
      <w:r w:rsidRPr="00466B31">
        <w:rPr>
          <w:rFonts w:ascii="Verdana" w:eastAsia="Times New Roman" w:hAnsi="Verdana" w:cs="Times New Roman"/>
          <w:color w:val="000000"/>
          <w:highlight w:val="darkGray"/>
        </w:rPr>
        <w:t xml:space="preserve"> types such as infantile fibrosarcoma and salivary gland </w:t>
      </w:r>
      <w:proofErr w:type="spellStart"/>
      <w:r w:rsidRPr="00466B31">
        <w:rPr>
          <w:rFonts w:ascii="Verdana" w:eastAsia="Times New Roman" w:hAnsi="Verdana" w:cs="Times New Roman"/>
          <w:color w:val="000000"/>
          <w:highlight w:val="darkGray"/>
        </w:rPr>
        <w:t>tumours</w:t>
      </w:r>
      <w:proofErr w:type="spellEnd"/>
      <w:r w:rsidRPr="00466B31">
        <w:rPr>
          <w:rFonts w:ascii="Verdana" w:eastAsia="Times New Roman" w:hAnsi="Verdana" w:cs="Times New Roman"/>
          <w:color w:val="000000"/>
          <w:highlight w:val="darkGray"/>
        </w:rPr>
        <w:t>, as well as in common diseases such as lung and colon cancer.</w:t>
      </w:r>
    </w:p>
    <w:p w14:paraId="4E1435B9" w14:textId="77777777" w:rsidR="00B3792A" w:rsidRPr="00B3792A" w:rsidRDefault="00B3792A" w:rsidP="00B3792A">
      <w:pPr>
        <w:spacing w:beforeAutospacing="1" w:afterAutospacing="1"/>
        <w:rPr>
          <w:rFonts w:ascii="Verdana" w:eastAsia="Times New Roman" w:hAnsi="Verdana" w:cs="Times New Roman"/>
          <w:color w:val="000000"/>
        </w:rPr>
      </w:pPr>
      <w:r w:rsidRPr="00466B31">
        <w:rPr>
          <w:rFonts w:ascii="Verdana" w:eastAsia="Times New Roman" w:hAnsi="Verdana" w:cs="Times New Roman"/>
          <w:color w:val="000000"/>
          <w:highlight w:val="darkGray"/>
        </w:rPr>
        <w:t xml:space="preserve">The most common side effects were tiredness, increased levels of liver enzymes, dizziness, constipation, nausea, </w:t>
      </w:r>
      <w:proofErr w:type="spellStart"/>
      <w:r w:rsidRPr="00466B31">
        <w:rPr>
          <w:rFonts w:ascii="Verdana" w:eastAsia="Times New Roman" w:hAnsi="Verdana" w:cs="Times New Roman"/>
          <w:color w:val="000000"/>
          <w:highlight w:val="darkGray"/>
        </w:rPr>
        <w:t>anaemia</w:t>
      </w:r>
      <w:proofErr w:type="spellEnd"/>
      <w:r w:rsidRPr="00466B31">
        <w:rPr>
          <w:rFonts w:ascii="Verdana" w:eastAsia="Times New Roman" w:hAnsi="Verdana" w:cs="Times New Roman"/>
          <w:color w:val="000000"/>
          <w:highlight w:val="darkGray"/>
        </w:rPr>
        <w:t xml:space="preserve"> (low red blood cell count), and vomiting.</w:t>
      </w:r>
      <w:r w:rsidRPr="00B3792A">
        <w:rPr>
          <w:rFonts w:ascii="Verdana" w:eastAsia="Times New Roman" w:hAnsi="Verdana" w:cs="Times New Roman"/>
          <w:color w:val="000000"/>
        </w:rPr>
        <w:br/>
      </w:r>
      <w:r w:rsidRPr="00466B31">
        <w:rPr>
          <w:rFonts w:ascii="Verdana" w:eastAsia="Times New Roman" w:hAnsi="Verdana" w:cs="Times New Roman"/>
          <w:color w:val="000000"/>
          <w:highlight w:val="lightGray"/>
        </w:rPr>
        <w:t>The </w:t>
      </w:r>
      <w:hyperlink r:id="rId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466B31">
          <w:rPr>
            <w:rFonts w:ascii="Verdana" w:eastAsia="Times New Roman" w:hAnsi="Verdana" w:cs="Times New Roman"/>
            <w:color w:val="000000"/>
            <w:highlight w:val="lightGray"/>
            <w:u w:val="single"/>
          </w:rPr>
          <w:t>CHMP</w:t>
        </w:r>
      </w:hyperlink>
      <w:r w:rsidRPr="00466B31">
        <w:rPr>
          <w:rFonts w:ascii="Verdana" w:eastAsia="Times New Roman" w:hAnsi="Verdana" w:cs="Times New Roman"/>
          <w:color w:val="000000"/>
          <w:highlight w:val="lightGray"/>
        </w:rPr>
        <w:t> recommended a conditional approval for this medicine. This is one of the EU's regulatory mechanisms to facilitate early access to medicines that fulfil an unmet medical need. This type of approval allows the Agency to recommend a medicine for </w:t>
      </w:r>
      <w:hyperlink r:id="rId10" w:tgtFrame="_blank" w:tooltip="The approval to market a medicine in one, several or all European Union Member States." w:history="1">
        <w:r w:rsidRPr="00466B31">
          <w:rPr>
            <w:rFonts w:ascii="Verdana" w:eastAsia="Times New Roman" w:hAnsi="Verdana" w:cs="Times New Roman"/>
            <w:color w:val="000000"/>
            <w:highlight w:val="lightGray"/>
            <w:u w:val="single"/>
          </w:rPr>
          <w:t xml:space="preserve">marketing </w:t>
        </w:r>
        <w:proofErr w:type="spellStart"/>
        <w:r w:rsidRPr="00466B31">
          <w:rPr>
            <w:rFonts w:ascii="Verdana" w:eastAsia="Times New Roman" w:hAnsi="Verdana" w:cs="Times New Roman"/>
            <w:color w:val="000000"/>
            <w:highlight w:val="lightGray"/>
            <w:u w:val="single"/>
          </w:rPr>
          <w:t>authorisation</w:t>
        </w:r>
        <w:proofErr w:type="spellEnd"/>
      </w:hyperlink>
      <w:r w:rsidRPr="00466B31">
        <w:rPr>
          <w:rFonts w:ascii="Verdana" w:eastAsia="Times New Roman" w:hAnsi="Verdana" w:cs="Times New Roman"/>
          <w:color w:val="000000"/>
          <w:highlight w:val="lightGray"/>
        </w:rPr>
        <w:t> with less complete data than normally expected, in cases where the benefit of a medicine’s immediate availability to patients outweighs the risk inherent in the fact that not all the data are yet available.</w:t>
      </w:r>
      <w:r w:rsidRPr="00B3792A">
        <w:rPr>
          <w:rFonts w:ascii="Verdana" w:eastAsia="Times New Roman" w:hAnsi="Verdana" w:cs="Times New Roman"/>
          <w:color w:val="000000"/>
        </w:rPr>
        <w:t> </w:t>
      </w:r>
    </w:p>
    <w:p w14:paraId="785DCE59" w14:textId="77777777" w:rsidR="00B3792A" w:rsidRPr="00B3792A" w:rsidRDefault="00B3792A" w:rsidP="00B3792A">
      <w:pPr>
        <w:spacing w:beforeAutospacing="1" w:afterAutospacing="1"/>
        <w:rPr>
          <w:rFonts w:ascii="Verdana" w:eastAsia="Times New Roman" w:hAnsi="Verdana" w:cs="Times New Roman"/>
          <w:color w:val="000000"/>
        </w:rPr>
      </w:pPr>
      <w:bookmarkStart w:id="0" w:name="_GoBack"/>
      <w:bookmarkEnd w:id="0"/>
      <w:r w:rsidRPr="000C3B97">
        <w:rPr>
          <w:rFonts w:ascii="Verdana" w:eastAsia="Times New Roman" w:hAnsi="Verdana" w:cs="Times New Roman"/>
          <w:color w:val="000000"/>
          <w:highlight w:val="yellow"/>
        </w:rPr>
        <w:t>The opinion adopted by the </w:t>
      </w:r>
      <w:hyperlink r:id="rId11"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0C3B97">
          <w:rPr>
            <w:rFonts w:ascii="Verdana" w:eastAsia="Times New Roman" w:hAnsi="Verdana" w:cs="Times New Roman"/>
            <w:color w:val="000000"/>
            <w:highlight w:val="yellow"/>
            <w:u w:val="single"/>
          </w:rPr>
          <w:t>CHMP</w:t>
        </w:r>
      </w:hyperlink>
      <w:r w:rsidRPr="000C3B97">
        <w:rPr>
          <w:rFonts w:ascii="Verdana" w:eastAsia="Times New Roman" w:hAnsi="Verdana" w:cs="Times New Roman"/>
          <w:color w:val="000000"/>
          <w:highlight w:val="yellow"/>
        </w:rPr>
        <w:t xml:space="preserve"> is an intermediary step on </w:t>
      </w:r>
      <w:proofErr w:type="spellStart"/>
      <w:r w:rsidRPr="000C3B97">
        <w:rPr>
          <w:rFonts w:ascii="Verdana" w:eastAsia="Times New Roman" w:hAnsi="Verdana" w:cs="Times New Roman"/>
          <w:color w:val="000000"/>
          <w:highlight w:val="yellow"/>
        </w:rPr>
        <w:t>Vitrakvi’s</w:t>
      </w:r>
      <w:proofErr w:type="spellEnd"/>
      <w:r w:rsidRPr="000C3B97">
        <w:rPr>
          <w:rFonts w:ascii="Verdana" w:eastAsia="Times New Roman" w:hAnsi="Verdana" w:cs="Times New Roman"/>
          <w:color w:val="000000"/>
          <w:highlight w:val="yellow"/>
        </w:rPr>
        <w:t xml:space="preserve"> path to patient access. The opinion will now be sent to the European Commission for the adoption of a decision on an EU-wide </w:t>
      </w:r>
      <w:hyperlink r:id="rId12" w:tgtFrame="_blank" w:tooltip="The approval to market a medicine in one, several or all European Union Member States." w:history="1">
        <w:r w:rsidRPr="000C3B97">
          <w:rPr>
            <w:rFonts w:ascii="Verdana" w:eastAsia="Times New Roman" w:hAnsi="Verdana" w:cs="Times New Roman"/>
            <w:color w:val="000000"/>
            <w:highlight w:val="yellow"/>
            <w:u w:val="single"/>
          </w:rPr>
          <w:t xml:space="preserve">marketing </w:t>
        </w:r>
        <w:proofErr w:type="spellStart"/>
        <w:r w:rsidRPr="000C3B97">
          <w:rPr>
            <w:rFonts w:ascii="Verdana" w:eastAsia="Times New Roman" w:hAnsi="Verdana" w:cs="Times New Roman"/>
            <w:color w:val="000000"/>
            <w:highlight w:val="yellow"/>
            <w:u w:val="single"/>
          </w:rPr>
          <w:t>authorisation</w:t>
        </w:r>
        <w:proofErr w:type="spellEnd"/>
      </w:hyperlink>
      <w:r w:rsidRPr="000C3B97">
        <w:rPr>
          <w:rFonts w:ascii="Verdana" w:eastAsia="Times New Roman" w:hAnsi="Verdana" w:cs="Times New Roman"/>
          <w:color w:val="000000"/>
          <w:highlight w:val="yellow"/>
        </w:rPr>
        <w:t>. Once the </w:t>
      </w:r>
      <w:hyperlink r:id="rId13" w:tgtFrame="_blank" w:tooltip="The approval to market a medicine in one, several or all European Union Member States." w:history="1">
        <w:r w:rsidRPr="000C3B97">
          <w:rPr>
            <w:rFonts w:ascii="Verdana" w:eastAsia="Times New Roman" w:hAnsi="Verdana" w:cs="Times New Roman"/>
            <w:color w:val="000000"/>
            <w:highlight w:val="yellow"/>
            <w:u w:val="single"/>
          </w:rPr>
          <w:t xml:space="preserve">marketing </w:t>
        </w:r>
        <w:proofErr w:type="spellStart"/>
        <w:r w:rsidRPr="000C3B97">
          <w:rPr>
            <w:rFonts w:ascii="Verdana" w:eastAsia="Times New Roman" w:hAnsi="Verdana" w:cs="Times New Roman"/>
            <w:color w:val="000000"/>
            <w:highlight w:val="yellow"/>
            <w:u w:val="single"/>
          </w:rPr>
          <w:t>authorisation</w:t>
        </w:r>
        <w:proofErr w:type="spellEnd"/>
      </w:hyperlink>
      <w:r w:rsidRPr="000C3B97">
        <w:rPr>
          <w:rFonts w:ascii="Verdana" w:eastAsia="Times New Roman" w:hAnsi="Verdana" w:cs="Times New Roman"/>
          <w:color w:val="000000"/>
          <w:highlight w:val="yellow"/>
        </w:rPr>
        <w:t> has been granted, decisions about price and reimbursement will take place at the level of each Member State, taking into account the potential role/use of this medicine in the context of the national health system of that country.</w:t>
      </w:r>
    </w:p>
    <w:p w14:paraId="41C22BDC" w14:textId="77777777" w:rsidR="00B3792A" w:rsidRPr="00B3792A" w:rsidRDefault="00B3792A" w:rsidP="00B3792A">
      <w:pPr>
        <w:spacing w:before="100" w:beforeAutospacing="1" w:after="100" w:afterAutospacing="1"/>
        <w:rPr>
          <w:rFonts w:ascii="Verdana" w:eastAsia="Times New Roman" w:hAnsi="Verdana" w:cs="Times New Roman"/>
          <w:color w:val="000000"/>
        </w:rPr>
      </w:pPr>
      <w:r w:rsidRPr="00B3792A">
        <w:rPr>
          <w:rFonts w:ascii="Verdana" w:eastAsia="Times New Roman" w:hAnsi="Verdana" w:cs="Times New Roman"/>
          <w:b/>
          <w:bCs/>
          <w:color w:val="000000"/>
        </w:rPr>
        <w:t>Notes</w:t>
      </w:r>
    </w:p>
    <w:p w14:paraId="511976C1" w14:textId="77777777" w:rsidR="00B3792A" w:rsidRPr="00B3792A" w:rsidRDefault="00B3792A" w:rsidP="00B3792A">
      <w:pPr>
        <w:numPr>
          <w:ilvl w:val="0"/>
          <w:numId w:val="1"/>
        </w:numPr>
        <w:spacing w:before="100" w:beforeAutospacing="1" w:after="100" w:afterAutospacing="1"/>
        <w:rPr>
          <w:rFonts w:ascii="Verdana" w:eastAsia="Times New Roman" w:hAnsi="Verdana" w:cs="Times New Roman"/>
          <w:color w:val="000000"/>
        </w:rPr>
      </w:pPr>
      <w:r w:rsidRPr="00B3792A">
        <w:rPr>
          <w:rFonts w:ascii="Verdana" w:eastAsia="Times New Roman" w:hAnsi="Verdana" w:cs="Times New Roman"/>
          <w:color w:val="000000"/>
        </w:rPr>
        <w:t xml:space="preserve"> The applicant for </w:t>
      </w:r>
      <w:proofErr w:type="spellStart"/>
      <w:r w:rsidRPr="00B3792A">
        <w:rPr>
          <w:rFonts w:ascii="Verdana" w:eastAsia="Times New Roman" w:hAnsi="Verdana" w:cs="Times New Roman"/>
          <w:color w:val="000000"/>
        </w:rPr>
        <w:t>Vitrakvi</w:t>
      </w:r>
      <w:proofErr w:type="spellEnd"/>
      <w:r w:rsidRPr="00B3792A">
        <w:rPr>
          <w:rFonts w:ascii="Verdana" w:eastAsia="Times New Roman" w:hAnsi="Verdana" w:cs="Times New Roman"/>
          <w:color w:val="000000"/>
        </w:rPr>
        <w:t xml:space="preserve"> is Bayer AG.</w:t>
      </w:r>
    </w:p>
    <w:p w14:paraId="2C22BAF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12D64"/>
    <w:multiLevelType w:val="multilevel"/>
    <w:tmpl w:val="0B62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C8"/>
    <w:rsid w:val="000C3B97"/>
    <w:rsid w:val="003C24C8"/>
    <w:rsid w:val="00453EED"/>
    <w:rsid w:val="00466B31"/>
    <w:rsid w:val="00B3792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D0F3F"/>
  <w14:defaultImageDpi w14:val="32767"/>
  <w15:chartTrackingRefBased/>
  <w15:docId w15:val="{2C599C23-798E-CD43-9C75-2F1FC0FF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3792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92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3792A"/>
  </w:style>
  <w:style w:type="character" w:customStyle="1" w:styleId="date-display-single">
    <w:name w:val="date-display-single"/>
    <w:basedOn w:val="DefaultParagraphFont"/>
    <w:rsid w:val="00B3792A"/>
  </w:style>
  <w:style w:type="paragraph" w:styleId="NormalWeb">
    <w:name w:val="Normal (Web)"/>
    <w:basedOn w:val="Normal"/>
    <w:uiPriority w:val="99"/>
    <w:semiHidden/>
    <w:unhideWhenUsed/>
    <w:rsid w:val="00B379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3792A"/>
    <w:rPr>
      <w:color w:val="0000FF"/>
      <w:u w:val="single"/>
    </w:rPr>
  </w:style>
  <w:style w:type="character" w:styleId="Strong">
    <w:name w:val="Strong"/>
    <w:basedOn w:val="DefaultParagraphFont"/>
    <w:uiPriority w:val="22"/>
    <w:qFormat/>
    <w:rsid w:val="00B37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777087">
      <w:bodyDiv w:val="1"/>
      <w:marLeft w:val="0"/>
      <w:marRight w:val="0"/>
      <w:marTop w:val="0"/>
      <w:marBottom w:val="0"/>
      <w:divBdr>
        <w:top w:val="none" w:sz="0" w:space="0" w:color="auto"/>
        <w:left w:val="none" w:sz="0" w:space="0" w:color="auto"/>
        <w:bottom w:val="none" w:sz="0" w:space="0" w:color="auto"/>
        <w:right w:val="none" w:sz="0" w:space="0" w:color="auto"/>
      </w:divBdr>
      <w:divsChild>
        <w:div w:id="7604717">
          <w:marLeft w:val="0"/>
          <w:marRight w:val="0"/>
          <w:marTop w:val="0"/>
          <w:marBottom w:val="0"/>
          <w:divBdr>
            <w:top w:val="none" w:sz="0" w:space="0" w:color="auto"/>
            <w:left w:val="none" w:sz="0" w:space="0" w:color="auto"/>
            <w:bottom w:val="none" w:sz="0" w:space="0" w:color="auto"/>
            <w:right w:val="none" w:sz="0" w:space="0" w:color="auto"/>
          </w:divBdr>
          <w:divsChild>
            <w:div w:id="510026752">
              <w:marLeft w:val="0"/>
              <w:marRight w:val="0"/>
              <w:marTop w:val="0"/>
              <w:marBottom w:val="0"/>
              <w:divBdr>
                <w:top w:val="none" w:sz="0" w:space="0" w:color="auto"/>
                <w:left w:val="none" w:sz="0" w:space="0" w:color="auto"/>
                <w:bottom w:val="none" w:sz="0" w:space="0" w:color="auto"/>
                <w:right w:val="none" w:sz="0" w:space="0" w:color="auto"/>
              </w:divBdr>
            </w:div>
          </w:divsChild>
        </w:div>
        <w:div w:id="1667787769">
          <w:marLeft w:val="0"/>
          <w:marRight w:val="0"/>
          <w:marTop w:val="0"/>
          <w:marBottom w:val="0"/>
          <w:divBdr>
            <w:top w:val="none" w:sz="0" w:space="0" w:color="auto"/>
            <w:left w:val="none" w:sz="0" w:space="0" w:color="auto"/>
            <w:bottom w:val="none" w:sz="0" w:space="0" w:color="auto"/>
            <w:right w:val="none" w:sz="0" w:space="0" w:color="auto"/>
          </w:divBdr>
        </w:div>
        <w:div w:id="450325077">
          <w:marLeft w:val="0"/>
          <w:marRight w:val="0"/>
          <w:marTop w:val="0"/>
          <w:marBottom w:val="0"/>
          <w:divBdr>
            <w:top w:val="none" w:sz="0" w:space="0" w:color="auto"/>
            <w:left w:val="none" w:sz="0" w:space="0" w:color="auto"/>
            <w:bottom w:val="none" w:sz="0" w:space="0" w:color="auto"/>
            <w:right w:val="none" w:sz="0" w:space="0" w:color="auto"/>
          </w:divBdr>
          <w:divsChild>
            <w:div w:id="744180255">
              <w:marLeft w:val="0"/>
              <w:marRight w:val="0"/>
              <w:marTop w:val="0"/>
              <w:marBottom w:val="0"/>
              <w:divBdr>
                <w:top w:val="none" w:sz="0" w:space="0" w:color="auto"/>
                <w:left w:val="none" w:sz="0" w:space="0" w:color="auto"/>
                <w:bottom w:val="none" w:sz="0" w:space="0" w:color="auto"/>
                <w:right w:val="none" w:sz="0" w:space="0" w:color="auto"/>
              </w:divBdr>
              <w:divsChild>
                <w:div w:id="1840777094">
                  <w:marLeft w:val="0"/>
                  <w:marRight w:val="0"/>
                  <w:marTop w:val="0"/>
                  <w:marBottom w:val="0"/>
                  <w:divBdr>
                    <w:top w:val="none" w:sz="0" w:space="0" w:color="auto"/>
                    <w:left w:val="none" w:sz="0" w:space="0" w:color="auto"/>
                    <w:bottom w:val="none" w:sz="0" w:space="0" w:color="auto"/>
                    <w:right w:val="none" w:sz="0" w:space="0" w:color="auto"/>
                  </w:divBdr>
                  <w:divsChild>
                    <w:div w:id="54933654">
                      <w:marLeft w:val="0"/>
                      <w:marRight w:val="0"/>
                      <w:marTop w:val="0"/>
                      <w:marBottom w:val="0"/>
                      <w:divBdr>
                        <w:top w:val="none" w:sz="0" w:space="0" w:color="auto"/>
                        <w:left w:val="none" w:sz="0" w:space="0" w:color="auto"/>
                        <w:bottom w:val="none" w:sz="0" w:space="0" w:color="auto"/>
                        <w:right w:val="none" w:sz="0" w:space="0" w:color="auto"/>
                      </w:divBdr>
                      <w:divsChild>
                        <w:div w:id="1249577504">
                          <w:marLeft w:val="0"/>
                          <w:marRight w:val="0"/>
                          <w:marTop w:val="0"/>
                          <w:marBottom w:val="0"/>
                          <w:divBdr>
                            <w:top w:val="none" w:sz="0" w:space="0" w:color="auto"/>
                            <w:left w:val="none" w:sz="0" w:space="0" w:color="auto"/>
                            <w:bottom w:val="none" w:sz="0" w:space="0" w:color="auto"/>
                            <w:right w:val="none" w:sz="0" w:space="0" w:color="auto"/>
                          </w:divBdr>
                          <w:divsChild>
                            <w:div w:id="588777988">
                              <w:marLeft w:val="0"/>
                              <w:marRight w:val="0"/>
                              <w:marTop w:val="0"/>
                              <w:marBottom w:val="0"/>
                              <w:divBdr>
                                <w:top w:val="none" w:sz="0" w:space="0" w:color="auto"/>
                                <w:left w:val="none" w:sz="0" w:space="0" w:color="auto"/>
                                <w:bottom w:val="none" w:sz="0" w:space="0" w:color="auto"/>
                                <w:right w:val="none" w:sz="0" w:space="0" w:color="auto"/>
                              </w:divBdr>
                              <w:divsChild>
                                <w:div w:id="1205408783">
                                  <w:marLeft w:val="0"/>
                                  <w:marRight w:val="0"/>
                                  <w:marTop w:val="0"/>
                                  <w:marBottom w:val="0"/>
                                  <w:divBdr>
                                    <w:top w:val="none" w:sz="0" w:space="0" w:color="auto"/>
                                    <w:left w:val="none" w:sz="0" w:space="0" w:color="auto"/>
                                    <w:bottom w:val="none" w:sz="0" w:space="0" w:color="auto"/>
                                    <w:right w:val="none" w:sz="0" w:space="0" w:color="auto"/>
                                  </w:divBdr>
                                  <w:divsChild>
                                    <w:div w:id="19780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efficacy" TargetMode="External"/><Relationship Id="rId13" Type="http://schemas.openxmlformats.org/officeDocument/2006/relationships/hyperlink" Target="https://www.ema.europa.eu/en/glossary/marketing-authorisation" TargetMode="External"/><Relationship Id="rId3" Type="http://schemas.openxmlformats.org/officeDocument/2006/relationships/settings" Target="settings.xml"/><Relationship Id="rId7" Type="http://schemas.openxmlformats.org/officeDocument/2006/relationships/hyperlink" Target="https://www.ema.europa.eu/en/glossary/active-substance" TargetMode="External"/><Relationship Id="rId12" Type="http://schemas.openxmlformats.org/officeDocument/2006/relationships/hyperlink" Target="https://www.ema.europa.eu/en/glossary/marketing-author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a.europa.eu/en/glossary/marketing-authorisation" TargetMode="External"/><Relationship Id="rId11" Type="http://schemas.openxmlformats.org/officeDocument/2006/relationships/hyperlink" Target="https://www.ema.europa.eu/en/glossary/chmp" TargetMode="External"/><Relationship Id="rId5" Type="http://schemas.openxmlformats.org/officeDocument/2006/relationships/hyperlink" Target="https://www.ema.europa.eu/en/glossary/chmp" TargetMode="External"/><Relationship Id="rId15" Type="http://schemas.openxmlformats.org/officeDocument/2006/relationships/theme" Target="theme/theme1.xml"/><Relationship Id="rId10" Type="http://schemas.openxmlformats.org/officeDocument/2006/relationships/hyperlink" Target="https://www.ema.europa.eu/en/glossary/marketing-authorisation" TargetMode="External"/><Relationship Id="rId4" Type="http://schemas.openxmlformats.org/officeDocument/2006/relationships/webSettings" Target="webSettings.xml"/><Relationship Id="rId9" Type="http://schemas.openxmlformats.org/officeDocument/2006/relationships/hyperlink" Target="https://www.ema.europa.eu/en/glossary/chm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2020-02-18T11:02:00Z</dcterms:created>
  <dcterms:modified xsi:type="dcterms:W3CDTF">2020-05-11T11:30:00Z</dcterms:modified>
</cp:coreProperties>
</file>