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089C1" w14:textId="77777777" w:rsidR="009D345E" w:rsidRPr="009D345E" w:rsidRDefault="009D345E" w:rsidP="009D345E">
      <w:pPr>
        <w:outlineLvl w:val="0"/>
        <w:rPr>
          <w:rFonts w:ascii="Verdana" w:eastAsia="Times New Roman" w:hAnsi="Verdana" w:cs="Times New Roman"/>
          <w:color w:val="000000"/>
          <w:kern w:val="36"/>
          <w:sz w:val="48"/>
          <w:szCs w:val="48"/>
        </w:rPr>
      </w:pPr>
      <w:r w:rsidRPr="009D345E">
        <w:rPr>
          <w:rFonts w:ascii="Verdana" w:eastAsia="Times New Roman" w:hAnsi="Verdana" w:cs="Times New Roman"/>
          <w:color w:val="000000"/>
          <w:kern w:val="36"/>
          <w:sz w:val="48"/>
          <w:szCs w:val="48"/>
        </w:rPr>
        <w:t xml:space="preserve">Updated restrictions for </w:t>
      </w:r>
      <w:proofErr w:type="spellStart"/>
      <w:r w:rsidRPr="009D345E">
        <w:rPr>
          <w:rFonts w:ascii="Verdana" w:eastAsia="Times New Roman" w:hAnsi="Verdana" w:cs="Times New Roman"/>
          <w:color w:val="000000"/>
          <w:kern w:val="36"/>
          <w:sz w:val="48"/>
          <w:szCs w:val="48"/>
        </w:rPr>
        <w:t>Gilenya</w:t>
      </w:r>
      <w:proofErr w:type="spellEnd"/>
      <w:r w:rsidRPr="009D345E">
        <w:rPr>
          <w:rFonts w:ascii="Verdana" w:eastAsia="Times New Roman" w:hAnsi="Verdana" w:cs="Times New Roman"/>
          <w:color w:val="000000"/>
          <w:kern w:val="36"/>
          <w:sz w:val="48"/>
          <w:szCs w:val="48"/>
        </w:rPr>
        <w:t>: multiple sclerosis medicine not to be used in pregnancy</w:t>
      </w:r>
    </w:p>
    <w:p w14:paraId="2A416B2F" w14:textId="77777777" w:rsidR="009D345E" w:rsidRPr="009D345E" w:rsidRDefault="009D345E" w:rsidP="009D345E">
      <w:pPr>
        <w:rPr>
          <w:rFonts w:ascii="Times New Roman" w:eastAsia="Times New Roman" w:hAnsi="Times New Roman" w:cs="Times New Roman"/>
        </w:rPr>
      </w:pPr>
      <w:r w:rsidRPr="009D345E">
        <w:rPr>
          <w:rFonts w:ascii="Verdana" w:eastAsia="Times New Roman" w:hAnsi="Verdana" w:cs="Times New Roman"/>
          <w:color w:val="000000"/>
        </w:rPr>
        <w:t> </w:t>
      </w:r>
    </w:p>
    <w:p w14:paraId="2AB9BB26" w14:textId="77777777" w:rsidR="009D345E" w:rsidRPr="009D345E" w:rsidRDefault="009D345E" w:rsidP="009D345E">
      <w:pPr>
        <w:rPr>
          <w:rFonts w:ascii="Verdana" w:eastAsia="Times New Roman" w:hAnsi="Verdana" w:cs="Times New Roman"/>
          <w:color w:val="000000"/>
        </w:rPr>
      </w:pPr>
      <w:r w:rsidRPr="009D345E">
        <w:rPr>
          <w:rFonts w:ascii="Verdana" w:eastAsia="Times New Roman" w:hAnsi="Verdana" w:cs="Times New Roman"/>
          <w:color w:val="000000"/>
        </w:rPr>
        <w:t>Share</w:t>
      </w:r>
    </w:p>
    <w:p w14:paraId="324D68D0" w14:textId="77777777" w:rsidR="009D345E" w:rsidRPr="009D345E" w:rsidRDefault="009D345E" w:rsidP="009D345E">
      <w:pPr>
        <w:rPr>
          <w:rFonts w:ascii="Verdana" w:eastAsia="Times New Roman" w:hAnsi="Verdana" w:cs="Times New Roman"/>
          <w:color w:val="000000"/>
        </w:rPr>
      </w:pPr>
      <w:r w:rsidRPr="009D345E">
        <w:rPr>
          <w:rFonts w:ascii="Verdana" w:eastAsia="Times New Roman" w:hAnsi="Verdana" w:cs="Times New Roman"/>
          <w:color w:val="000000"/>
        </w:rPr>
        <w:t>Press release 26/07/2019</w:t>
      </w:r>
    </w:p>
    <w:p w14:paraId="5EBABC64" w14:textId="77777777" w:rsidR="009D345E" w:rsidRPr="009D345E" w:rsidRDefault="009D345E" w:rsidP="009D345E">
      <w:pPr>
        <w:spacing w:beforeAutospacing="1" w:afterAutospacing="1"/>
        <w:rPr>
          <w:rFonts w:ascii="Verdana" w:eastAsia="Times New Roman" w:hAnsi="Verdana" w:cs="Times New Roman"/>
          <w:color w:val="000000"/>
        </w:rPr>
      </w:pPr>
      <w:r w:rsidRPr="00877543">
        <w:rPr>
          <w:rFonts w:ascii="Verdana" w:eastAsia="Times New Roman" w:hAnsi="Verdana" w:cs="Times New Roman"/>
          <w:color w:val="000000"/>
          <w:highlight w:val="darkGray"/>
        </w:rPr>
        <w:t xml:space="preserve">EMA has recommended that the multiple sclerosis medicine </w:t>
      </w:r>
      <w:proofErr w:type="spellStart"/>
      <w:r w:rsidRPr="00877543">
        <w:rPr>
          <w:rFonts w:ascii="Verdana" w:eastAsia="Times New Roman" w:hAnsi="Verdana" w:cs="Times New Roman"/>
          <w:color w:val="000000"/>
          <w:highlight w:val="darkGray"/>
        </w:rPr>
        <w:t>Gilenya</w:t>
      </w:r>
      <w:proofErr w:type="spellEnd"/>
      <w:r w:rsidRPr="00877543">
        <w:rPr>
          <w:rFonts w:ascii="Verdana" w:eastAsia="Times New Roman" w:hAnsi="Verdana" w:cs="Times New Roman"/>
          <w:color w:val="000000"/>
          <w:highlight w:val="darkGray"/>
        </w:rPr>
        <w:t xml:space="preserve"> (fingolimod) must not be used in pregnant women and in women able to have children who are not using effective contraception. If a woman becomes pregnant while using </w:t>
      </w:r>
      <w:proofErr w:type="spellStart"/>
      <w:r w:rsidRPr="00877543">
        <w:rPr>
          <w:rFonts w:ascii="Verdana" w:eastAsia="Times New Roman" w:hAnsi="Verdana" w:cs="Times New Roman"/>
          <w:color w:val="000000"/>
          <w:highlight w:val="darkGray"/>
        </w:rPr>
        <w:t>Gilenya</w:t>
      </w:r>
      <w:proofErr w:type="spellEnd"/>
      <w:r w:rsidRPr="00877543">
        <w:rPr>
          <w:rFonts w:ascii="Verdana" w:eastAsia="Times New Roman" w:hAnsi="Verdana" w:cs="Times New Roman"/>
          <w:color w:val="000000"/>
          <w:highlight w:val="darkGray"/>
        </w:rPr>
        <w:t>, the medicine must be stopped and the pregnancy will have to be closely monitored. This is because the </w:t>
      </w:r>
      <w:hyperlink r:id="rId5" w:tgtFrame="_blank" w:tooltip="The substance responsible for the activity of a medicine." w:history="1">
        <w:r w:rsidRPr="00877543">
          <w:rPr>
            <w:rFonts w:ascii="Verdana" w:eastAsia="Times New Roman" w:hAnsi="Verdana" w:cs="Times New Roman"/>
            <w:color w:val="000000"/>
            <w:highlight w:val="darkGray"/>
          </w:rPr>
          <w:t>active substance</w:t>
        </w:r>
      </w:hyperlink>
      <w:r w:rsidRPr="00877543">
        <w:rPr>
          <w:rFonts w:ascii="Verdana" w:eastAsia="Times New Roman" w:hAnsi="Verdana" w:cs="Times New Roman"/>
          <w:color w:val="000000"/>
          <w:highlight w:val="darkGray"/>
        </w:rPr>
        <w:t xml:space="preserve"> in </w:t>
      </w:r>
      <w:proofErr w:type="spellStart"/>
      <w:r w:rsidRPr="00877543">
        <w:rPr>
          <w:rFonts w:ascii="Verdana" w:eastAsia="Times New Roman" w:hAnsi="Verdana" w:cs="Times New Roman"/>
          <w:color w:val="000000"/>
          <w:highlight w:val="darkGray"/>
        </w:rPr>
        <w:t>Gilenya</w:t>
      </w:r>
      <w:proofErr w:type="spellEnd"/>
      <w:r w:rsidRPr="00877543">
        <w:rPr>
          <w:rFonts w:ascii="Verdana" w:eastAsia="Times New Roman" w:hAnsi="Verdana" w:cs="Times New Roman"/>
          <w:color w:val="000000"/>
          <w:highlight w:val="darkGray"/>
        </w:rPr>
        <w:t>, fingolimod, can harm the unborn baby and may cause birth defects.</w:t>
      </w:r>
    </w:p>
    <w:p w14:paraId="3CDA3773" w14:textId="77777777" w:rsidR="009D345E" w:rsidRPr="009D345E" w:rsidRDefault="009D345E" w:rsidP="009D345E">
      <w:pPr>
        <w:spacing w:before="100" w:beforeAutospacing="1" w:after="100" w:afterAutospacing="1"/>
        <w:rPr>
          <w:rFonts w:ascii="Verdana" w:eastAsia="Times New Roman" w:hAnsi="Verdana" w:cs="Times New Roman"/>
          <w:color w:val="000000"/>
        </w:rPr>
      </w:pPr>
      <w:r w:rsidRPr="00877543">
        <w:rPr>
          <w:rFonts w:ascii="Verdana" w:eastAsia="Times New Roman" w:hAnsi="Verdana" w:cs="Times New Roman"/>
          <w:color w:val="000000"/>
          <w:highlight w:val="darkGray"/>
        </w:rPr>
        <w:t xml:space="preserve">To </w:t>
      </w:r>
      <w:proofErr w:type="spellStart"/>
      <w:r w:rsidRPr="00877543">
        <w:rPr>
          <w:rFonts w:ascii="Verdana" w:eastAsia="Times New Roman" w:hAnsi="Verdana" w:cs="Times New Roman"/>
          <w:color w:val="000000"/>
          <w:highlight w:val="darkGray"/>
        </w:rPr>
        <w:t>minimise</w:t>
      </w:r>
      <w:proofErr w:type="spellEnd"/>
      <w:r w:rsidRPr="00877543">
        <w:rPr>
          <w:rFonts w:ascii="Verdana" w:eastAsia="Times New Roman" w:hAnsi="Verdana" w:cs="Times New Roman"/>
          <w:color w:val="000000"/>
          <w:highlight w:val="darkGray"/>
        </w:rPr>
        <w:t xml:space="preserve"> this risk, women able to have children must have a pregnancy test before starting treatment with </w:t>
      </w:r>
      <w:proofErr w:type="spellStart"/>
      <w:r w:rsidRPr="00877543">
        <w:rPr>
          <w:rFonts w:ascii="Verdana" w:eastAsia="Times New Roman" w:hAnsi="Verdana" w:cs="Times New Roman"/>
          <w:color w:val="000000"/>
          <w:highlight w:val="darkGray"/>
        </w:rPr>
        <w:t>Gilenya</w:t>
      </w:r>
      <w:proofErr w:type="spellEnd"/>
      <w:r w:rsidRPr="00877543">
        <w:rPr>
          <w:rFonts w:ascii="Verdana" w:eastAsia="Times New Roman" w:hAnsi="Verdana" w:cs="Times New Roman"/>
          <w:color w:val="000000"/>
          <w:highlight w:val="darkGray"/>
        </w:rPr>
        <w:t xml:space="preserve"> to ensure they are not pregnant, and must use effective contraception during treatment and for two months after stopping the medicine.</w:t>
      </w:r>
    </w:p>
    <w:p w14:paraId="1A8DF891" w14:textId="77777777" w:rsidR="009D345E" w:rsidRPr="009D345E" w:rsidRDefault="009D345E" w:rsidP="009D345E">
      <w:pPr>
        <w:spacing w:before="100" w:beforeAutospacing="1" w:after="100" w:afterAutospacing="1"/>
        <w:rPr>
          <w:rFonts w:ascii="Verdana" w:eastAsia="Times New Roman" w:hAnsi="Verdana" w:cs="Times New Roman"/>
          <w:color w:val="000000"/>
        </w:rPr>
      </w:pPr>
      <w:r w:rsidRPr="009D345E">
        <w:rPr>
          <w:rFonts w:ascii="Verdana" w:eastAsia="Times New Roman" w:hAnsi="Verdana" w:cs="Times New Roman"/>
          <w:color w:val="000000"/>
        </w:rPr>
        <w:t xml:space="preserve">These recommendations follow a review triggered by reports suggesting that </w:t>
      </w:r>
      <w:r w:rsidRPr="00877543">
        <w:rPr>
          <w:rFonts w:ascii="Verdana" w:eastAsia="Times New Roman" w:hAnsi="Verdana" w:cs="Times New Roman"/>
          <w:color w:val="000000"/>
          <w:highlight w:val="lightGray"/>
        </w:rPr>
        <w:t xml:space="preserve">the risk of birth defects in infants who have been exposed to </w:t>
      </w:r>
      <w:proofErr w:type="spellStart"/>
      <w:r w:rsidRPr="00877543">
        <w:rPr>
          <w:rFonts w:ascii="Verdana" w:eastAsia="Times New Roman" w:hAnsi="Verdana" w:cs="Times New Roman"/>
          <w:color w:val="000000"/>
          <w:highlight w:val="lightGray"/>
        </w:rPr>
        <w:t>Gilenya</w:t>
      </w:r>
      <w:proofErr w:type="spellEnd"/>
      <w:r w:rsidRPr="00877543">
        <w:rPr>
          <w:rFonts w:ascii="Verdana" w:eastAsia="Times New Roman" w:hAnsi="Verdana" w:cs="Times New Roman"/>
          <w:color w:val="000000"/>
          <w:highlight w:val="lightGray"/>
        </w:rPr>
        <w:t xml:space="preserve"> during pregnancy is twice as high as the 2 to 3% risk observed in the general population. The most frequently reported birth defects in infants exposed to </w:t>
      </w:r>
      <w:proofErr w:type="spellStart"/>
      <w:r w:rsidRPr="00877543">
        <w:rPr>
          <w:rFonts w:ascii="Verdana" w:eastAsia="Times New Roman" w:hAnsi="Verdana" w:cs="Times New Roman"/>
          <w:color w:val="000000"/>
          <w:highlight w:val="lightGray"/>
        </w:rPr>
        <w:t>Gilenya</w:t>
      </w:r>
      <w:proofErr w:type="spellEnd"/>
      <w:r w:rsidRPr="00877543">
        <w:rPr>
          <w:rFonts w:ascii="Verdana" w:eastAsia="Times New Roman" w:hAnsi="Verdana" w:cs="Times New Roman"/>
          <w:color w:val="000000"/>
          <w:highlight w:val="lightGray"/>
        </w:rPr>
        <w:t xml:space="preserve"> were those affecting the heart, kidneys, bones and muscles.</w:t>
      </w:r>
    </w:p>
    <w:p w14:paraId="53859895" w14:textId="77777777" w:rsidR="009D345E" w:rsidRPr="009D345E" w:rsidRDefault="009D345E" w:rsidP="009D345E">
      <w:pPr>
        <w:spacing w:before="100" w:beforeAutospacing="1" w:after="100" w:afterAutospacing="1"/>
        <w:rPr>
          <w:rFonts w:ascii="Verdana" w:eastAsia="Times New Roman" w:hAnsi="Verdana" w:cs="Times New Roman"/>
          <w:color w:val="000000"/>
        </w:rPr>
      </w:pPr>
      <w:r w:rsidRPr="009D345E">
        <w:rPr>
          <w:rFonts w:ascii="Verdana" w:eastAsia="Times New Roman" w:hAnsi="Verdana" w:cs="Times New Roman"/>
          <w:color w:val="000000"/>
        </w:rPr>
        <w:t xml:space="preserve">Doctors, patients and </w:t>
      </w:r>
      <w:proofErr w:type="spellStart"/>
      <w:r w:rsidRPr="009D345E">
        <w:rPr>
          <w:rFonts w:ascii="Verdana" w:eastAsia="Times New Roman" w:hAnsi="Verdana" w:cs="Times New Roman"/>
          <w:color w:val="000000"/>
        </w:rPr>
        <w:t>carers</w:t>
      </w:r>
      <w:proofErr w:type="spellEnd"/>
      <w:r w:rsidRPr="009D345E">
        <w:rPr>
          <w:rFonts w:ascii="Verdana" w:eastAsia="Times New Roman" w:hAnsi="Verdana" w:cs="Times New Roman"/>
          <w:color w:val="000000"/>
        </w:rPr>
        <w:t xml:space="preserve"> will receive updated educational materials with information about this risk and what actions and precautions need to be taken to ensure the safe use of </w:t>
      </w:r>
      <w:proofErr w:type="spellStart"/>
      <w:r w:rsidRPr="009D345E">
        <w:rPr>
          <w:rFonts w:ascii="Verdana" w:eastAsia="Times New Roman" w:hAnsi="Verdana" w:cs="Times New Roman"/>
          <w:color w:val="000000"/>
        </w:rPr>
        <w:t>Gilenya</w:t>
      </w:r>
      <w:proofErr w:type="spellEnd"/>
      <w:r w:rsidRPr="009D345E">
        <w:rPr>
          <w:rFonts w:ascii="Verdana" w:eastAsia="Times New Roman" w:hAnsi="Verdana" w:cs="Times New Roman"/>
          <w:color w:val="000000"/>
        </w:rPr>
        <w:t>.</w:t>
      </w:r>
    </w:p>
    <w:p w14:paraId="473B7807" w14:textId="77777777" w:rsidR="009D345E" w:rsidRPr="009D345E" w:rsidRDefault="009D345E" w:rsidP="009D345E">
      <w:pPr>
        <w:spacing w:before="100" w:beforeAutospacing="1" w:after="100" w:afterAutospacing="1"/>
        <w:outlineLvl w:val="3"/>
        <w:rPr>
          <w:rFonts w:ascii="Verdana" w:eastAsia="Times New Roman" w:hAnsi="Verdana" w:cs="Times New Roman"/>
          <w:b/>
          <w:bCs/>
          <w:color w:val="404040"/>
        </w:rPr>
      </w:pPr>
      <w:r w:rsidRPr="009D345E">
        <w:rPr>
          <w:rFonts w:ascii="Verdana" w:eastAsia="Times New Roman" w:hAnsi="Verdana" w:cs="Times New Roman"/>
          <w:b/>
          <w:bCs/>
          <w:color w:val="404040"/>
        </w:rPr>
        <w:t>Information for patients</w:t>
      </w:r>
    </w:p>
    <w:p w14:paraId="4F786D99" w14:textId="77777777" w:rsidR="009D345E" w:rsidRPr="009D345E" w:rsidRDefault="009D345E" w:rsidP="009D345E">
      <w:pPr>
        <w:numPr>
          <w:ilvl w:val="0"/>
          <w:numId w:val="1"/>
        </w:numPr>
        <w:spacing w:before="100" w:beforeAutospacing="1" w:after="100" w:afterAutospacing="1"/>
        <w:rPr>
          <w:rFonts w:ascii="Verdana" w:eastAsia="Times New Roman" w:hAnsi="Verdana" w:cs="Times New Roman"/>
          <w:color w:val="000000"/>
        </w:rPr>
      </w:pPr>
      <w:r w:rsidRPr="009D345E">
        <w:rPr>
          <w:rFonts w:ascii="Verdana" w:eastAsia="Times New Roman" w:hAnsi="Verdana" w:cs="Times New Roman"/>
          <w:color w:val="000000"/>
        </w:rPr>
        <w:t xml:space="preserve">You must not take the multiple sclerosis medicine </w:t>
      </w:r>
      <w:proofErr w:type="spellStart"/>
      <w:r w:rsidRPr="009D345E">
        <w:rPr>
          <w:rFonts w:ascii="Verdana" w:eastAsia="Times New Roman" w:hAnsi="Verdana" w:cs="Times New Roman"/>
          <w:color w:val="000000"/>
        </w:rPr>
        <w:t>Gilenya</w:t>
      </w:r>
      <w:proofErr w:type="spellEnd"/>
      <w:r w:rsidRPr="009D345E">
        <w:rPr>
          <w:rFonts w:ascii="Verdana" w:eastAsia="Times New Roman" w:hAnsi="Verdana" w:cs="Times New Roman"/>
          <w:color w:val="000000"/>
        </w:rPr>
        <w:t xml:space="preserve"> if you are pregnant or if you are able to have children but are not using effective contraception.</w:t>
      </w:r>
    </w:p>
    <w:p w14:paraId="5A11643E" w14:textId="77777777" w:rsidR="009D345E" w:rsidRPr="009D345E" w:rsidRDefault="009D345E" w:rsidP="009D345E">
      <w:pPr>
        <w:numPr>
          <w:ilvl w:val="0"/>
          <w:numId w:val="1"/>
        </w:numPr>
        <w:spacing w:before="100" w:beforeAutospacing="1" w:after="100" w:afterAutospacing="1"/>
        <w:rPr>
          <w:rFonts w:ascii="Verdana" w:eastAsia="Times New Roman" w:hAnsi="Verdana" w:cs="Times New Roman"/>
          <w:color w:val="000000"/>
        </w:rPr>
      </w:pPr>
      <w:r w:rsidRPr="009D345E">
        <w:rPr>
          <w:rFonts w:ascii="Verdana" w:eastAsia="Times New Roman" w:hAnsi="Verdana" w:cs="Times New Roman"/>
          <w:color w:val="000000"/>
        </w:rPr>
        <w:t xml:space="preserve">This is because </w:t>
      </w:r>
      <w:proofErr w:type="spellStart"/>
      <w:r w:rsidRPr="009D345E">
        <w:rPr>
          <w:rFonts w:ascii="Verdana" w:eastAsia="Times New Roman" w:hAnsi="Verdana" w:cs="Times New Roman"/>
          <w:color w:val="000000"/>
        </w:rPr>
        <w:t>Gilenya</w:t>
      </w:r>
      <w:proofErr w:type="spellEnd"/>
      <w:r w:rsidRPr="009D345E">
        <w:rPr>
          <w:rFonts w:ascii="Verdana" w:eastAsia="Times New Roman" w:hAnsi="Verdana" w:cs="Times New Roman"/>
          <w:color w:val="000000"/>
        </w:rPr>
        <w:t xml:space="preserve"> may harm the unborn baby if used during pregnancy. If you use </w:t>
      </w:r>
      <w:proofErr w:type="spellStart"/>
      <w:r w:rsidRPr="009D345E">
        <w:rPr>
          <w:rFonts w:ascii="Verdana" w:eastAsia="Times New Roman" w:hAnsi="Verdana" w:cs="Times New Roman"/>
          <w:color w:val="000000"/>
        </w:rPr>
        <w:t>Gilenya</w:t>
      </w:r>
      <w:proofErr w:type="spellEnd"/>
      <w:r w:rsidRPr="009D345E">
        <w:rPr>
          <w:rFonts w:ascii="Verdana" w:eastAsia="Times New Roman" w:hAnsi="Verdana" w:cs="Times New Roman"/>
          <w:color w:val="000000"/>
        </w:rPr>
        <w:t xml:space="preserve"> during pregnancy, your child could be at higher risk of birth defects, in particular those affecting the heart, kidneys, bones and muscles.</w:t>
      </w:r>
    </w:p>
    <w:p w14:paraId="683F7A4F" w14:textId="77777777" w:rsidR="009D345E" w:rsidRPr="009D345E" w:rsidRDefault="009D345E" w:rsidP="009D345E">
      <w:pPr>
        <w:numPr>
          <w:ilvl w:val="0"/>
          <w:numId w:val="1"/>
        </w:numPr>
        <w:spacing w:before="100" w:beforeAutospacing="1" w:after="100" w:afterAutospacing="1"/>
        <w:rPr>
          <w:rFonts w:ascii="Verdana" w:eastAsia="Times New Roman" w:hAnsi="Verdana" w:cs="Times New Roman"/>
          <w:color w:val="000000"/>
        </w:rPr>
      </w:pPr>
      <w:r w:rsidRPr="009D345E">
        <w:rPr>
          <w:rFonts w:ascii="Verdana" w:eastAsia="Times New Roman" w:hAnsi="Verdana" w:cs="Times New Roman"/>
          <w:color w:val="000000"/>
        </w:rPr>
        <w:t xml:space="preserve">You must use effective contraception while taking </w:t>
      </w:r>
      <w:proofErr w:type="spellStart"/>
      <w:r w:rsidRPr="009D345E">
        <w:rPr>
          <w:rFonts w:ascii="Verdana" w:eastAsia="Times New Roman" w:hAnsi="Verdana" w:cs="Times New Roman"/>
          <w:color w:val="000000"/>
        </w:rPr>
        <w:t>Gilenya</w:t>
      </w:r>
      <w:proofErr w:type="spellEnd"/>
      <w:r w:rsidRPr="009D345E">
        <w:rPr>
          <w:rFonts w:ascii="Verdana" w:eastAsia="Times New Roman" w:hAnsi="Verdana" w:cs="Times New Roman"/>
          <w:color w:val="000000"/>
        </w:rPr>
        <w:t xml:space="preserve">. If you are taking </w:t>
      </w:r>
      <w:proofErr w:type="spellStart"/>
      <w:r w:rsidRPr="009D345E">
        <w:rPr>
          <w:rFonts w:ascii="Verdana" w:eastAsia="Times New Roman" w:hAnsi="Verdana" w:cs="Times New Roman"/>
          <w:color w:val="000000"/>
        </w:rPr>
        <w:t>Gilenya</w:t>
      </w:r>
      <w:proofErr w:type="spellEnd"/>
      <w:r w:rsidRPr="009D345E">
        <w:rPr>
          <w:rFonts w:ascii="Verdana" w:eastAsia="Times New Roman" w:hAnsi="Verdana" w:cs="Times New Roman"/>
          <w:color w:val="000000"/>
        </w:rPr>
        <w:t xml:space="preserve"> and are planning to have a baby, talk to your doctor </w:t>
      </w:r>
      <w:r w:rsidRPr="009D345E">
        <w:rPr>
          <w:rFonts w:ascii="Verdana" w:eastAsia="Times New Roman" w:hAnsi="Verdana" w:cs="Times New Roman"/>
          <w:color w:val="000000"/>
        </w:rPr>
        <w:lastRenderedPageBreak/>
        <w:t xml:space="preserve">first. Before trying for a baby, you must stop taking </w:t>
      </w:r>
      <w:proofErr w:type="spellStart"/>
      <w:r w:rsidRPr="009D345E">
        <w:rPr>
          <w:rFonts w:ascii="Verdana" w:eastAsia="Times New Roman" w:hAnsi="Verdana" w:cs="Times New Roman"/>
          <w:color w:val="000000"/>
        </w:rPr>
        <w:t>Gilenya</w:t>
      </w:r>
      <w:proofErr w:type="spellEnd"/>
      <w:r w:rsidRPr="009D345E">
        <w:rPr>
          <w:rFonts w:ascii="Verdana" w:eastAsia="Times New Roman" w:hAnsi="Verdana" w:cs="Times New Roman"/>
          <w:color w:val="000000"/>
        </w:rPr>
        <w:t xml:space="preserve"> and wait for at least two months. During these two months, you must still use contraception.</w:t>
      </w:r>
    </w:p>
    <w:p w14:paraId="66441618" w14:textId="77777777" w:rsidR="009D345E" w:rsidRPr="009D345E" w:rsidRDefault="009D345E" w:rsidP="009D345E">
      <w:pPr>
        <w:numPr>
          <w:ilvl w:val="0"/>
          <w:numId w:val="1"/>
        </w:numPr>
        <w:spacing w:before="100" w:beforeAutospacing="1" w:after="100" w:afterAutospacing="1"/>
        <w:rPr>
          <w:rFonts w:ascii="Verdana" w:eastAsia="Times New Roman" w:hAnsi="Verdana" w:cs="Times New Roman"/>
          <w:color w:val="000000"/>
        </w:rPr>
      </w:pPr>
      <w:r w:rsidRPr="009D345E">
        <w:rPr>
          <w:rFonts w:ascii="Verdana" w:eastAsia="Times New Roman" w:hAnsi="Verdana" w:cs="Times New Roman"/>
          <w:color w:val="000000"/>
        </w:rPr>
        <w:t xml:space="preserve">If you do become pregnant while taking </w:t>
      </w:r>
      <w:proofErr w:type="spellStart"/>
      <w:r w:rsidRPr="009D345E">
        <w:rPr>
          <w:rFonts w:ascii="Verdana" w:eastAsia="Times New Roman" w:hAnsi="Verdana" w:cs="Times New Roman"/>
          <w:color w:val="000000"/>
        </w:rPr>
        <w:t>Gilenya</w:t>
      </w:r>
      <w:proofErr w:type="spellEnd"/>
      <w:r w:rsidRPr="009D345E">
        <w:rPr>
          <w:rFonts w:ascii="Verdana" w:eastAsia="Times New Roman" w:hAnsi="Verdana" w:cs="Times New Roman"/>
          <w:color w:val="000000"/>
        </w:rPr>
        <w:t xml:space="preserve">, tell your doctor straight away. Your doctor will stop your </w:t>
      </w:r>
      <w:proofErr w:type="spellStart"/>
      <w:r w:rsidRPr="009D345E">
        <w:rPr>
          <w:rFonts w:ascii="Verdana" w:eastAsia="Times New Roman" w:hAnsi="Verdana" w:cs="Times New Roman"/>
          <w:color w:val="000000"/>
        </w:rPr>
        <w:t>Gilenya</w:t>
      </w:r>
      <w:proofErr w:type="spellEnd"/>
      <w:r w:rsidRPr="009D345E">
        <w:rPr>
          <w:rFonts w:ascii="Verdana" w:eastAsia="Times New Roman" w:hAnsi="Verdana" w:cs="Times New Roman"/>
          <w:color w:val="000000"/>
        </w:rPr>
        <w:t xml:space="preserve"> treatment and carry out extra tests to monitor your pregnancy.</w:t>
      </w:r>
    </w:p>
    <w:p w14:paraId="5D10780D" w14:textId="77777777" w:rsidR="009D345E" w:rsidRPr="009D345E" w:rsidRDefault="009D345E" w:rsidP="009D345E">
      <w:pPr>
        <w:numPr>
          <w:ilvl w:val="0"/>
          <w:numId w:val="1"/>
        </w:numPr>
        <w:spacing w:before="100" w:beforeAutospacing="1" w:after="100" w:afterAutospacing="1"/>
        <w:rPr>
          <w:rFonts w:ascii="Verdana" w:eastAsia="Times New Roman" w:hAnsi="Verdana" w:cs="Times New Roman"/>
          <w:color w:val="000000"/>
        </w:rPr>
      </w:pPr>
      <w:r w:rsidRPr="009D345E">
        <w:rPr>
          <w:rFonts w:ascii="Verdana" w:eastAsia="Times New Roman" w:hAnsi="Verdana" w:cs="Times New Roman"/>
          <w:color w:val="000000"/>
        </w:rPr>
        <w:t xml:space="preserve">Your doctor will talk to you about this risk before starting and during treatment with </w:t>
      </w:r>
      <w:proofErr w:type="spellStart"/>
      <w:r w:rsidRPr="009D345E">
        <w:rPr>
          <w:rFonts w:ascii="Verdana" w:eastAsia="Times New Roman" w:hAnsi="Verdana" w:cs="Times New Roman"/>
          <w:color w:val="000000"/>
        </w:rPr>
        <w:t>Gilenya</w:t>
      </w:r>
      <w:proofErr w:type="spellEnd"/>
      <w:r w:rsidRPr="009D345E">
        <w:rPr>
          <w:rFonts w:ascii="Verdana" w:eastAsia="Times New Roman" w:hAnsi="Verdana" w:cs="Times New Roman"/>
          <w:color w:val="000000"/>
        </w:rPr>
        <w:t xml:space="preserve">, and will give you a card with information on why you should not become pregnant while taking </w:t>
      </w:r>
      <w:proofErr w:type="spellStart"/>
      <w:r w:rsidRPr="009D345E">
        <w:rPr>
          <w:rFonts w:ascii="Verdana" w:eastAsia="Times New Roman" w:hAnsi="Verdana" w:cs="Times New Roman"/>
          <w:color w:val="000000"/>
        </w:rPr>
        <w:t>Gilenya</w:t>
      </w:r>
      <w:proofErr w:type="spellEnd"/>
      <w:r w:rsidRPr="009D345E">
        <w:rPr>
          <w:rFonts w:ascii="Verdana" w:eastAsia="Times New Roman" w:hAnsi="Verdana" w:cs="Times New Roman"/>
          <w:color w:val="000000"/>
        </w:rPr>
        <w:t>, and what you should do to avoid becoming pregnant while you are taking this medicine.</w:t>
      </w:r>
    </w:p>
    <w:p w14:paraId="5BDA62B0" w14:textId="77777777" w:rsidR="009D345E" w:rsidRPr="009D345E" w:rsidRDefault="009D345E" w:rsidP="009D345E">
      <w:pPr>
        <w:numPr>
          <w:ilvl w:val="0"/>
          <w:numId w:val="1"/>
        </w:numPr>
        <w:spacing w:before="100" w:beforeAutospacing="1" w:after="100" w:afterAutospacing="1"/>
        <w:rPr>
          <w:rFonts w:ascii="Verdana" w:eastAsia="Times New Roman" w:hAnsi="Verdana" w:cs="Times New Roman"/>
          <w:color w:val="000000"/>
        </w:rPr>
      </w:pPr>
      <w:r w:rsidRPr="009D345E">
        <w:rPr>
          <w:rFonts w:ascii="Verdana" w:eastAsia="Times New Roman" w:hAnsi="Verdana" w:cs="Times New Roman"/>
          <w:color w:val="000000"/>
        </w:rPr>
        <w:t xml:space="preserve">If you are a female patient able to have children and just starting treatment with </w:t>
      </w:r>
      <w:proofErr w:type="spellStart"/>
      <w:r w:rsidRPr="009D345E">
        <w:rPr>
          <w:rFonts w:ascii="Verdana" w:eastAsia="Times New Roman" w:hAnsi="Verdana" w:cs="Times New Roman"/>
          <w:color w:val="000000"/>
        </w:rPr>
        <w:t>Gilenya</w:t>
      </w:r>
      <w:proofErr w:type="spellEnd"/>
      <w:r w:rsidRPr="009D345E">
        <w:rPr>
          <w:rFonts w:ascii="Verdana" w:eastAsia="Times New Roman" w:hAnsi="Verdana" w:cs="Times New Roman"/>
          <w:color w:val="000000"/>
        </w:rPr>
        <w:t>, you will first need to have a pregnancy test to make sure that you are not pregnant.</w:t>
      </w:r>
    </w:p>
    <w:p w14:paraId="6408DD37" w14:textId="77777777" w:rsidR="009D345E" w:rsidRPr="009D345E" w:rsidRDefault="009D345E" w:rsidP="009D345E">
      <w:pPr>
        <w:numPr>
          <w:ilvl w:val="0"/>
          <w:numId w:val="1"/>
        </w:numPr>
        <w:spacing w:before="100" w:beforeAutospacing="1" w:after="100" w:afterAutospacing="1"/>
        <w:rPr>
          <w:rFonts w:ascii="Verdana" w:eastAsia="Times New Roman" w:hAnsi="Verdana" w:cs="Times New Roman"/>
          <w:color w:val="000000"/>
        </w:rPr>
      </w:pPr>
      <w:r w:rsidRPr="009D345E">
        <w:rPr>
          <w:rFonts w:ascii="Verdana" w:eastAsia="Times New Roman" w:hAnsi="Verdana" w:cs="Times New Roman"/>
          <w:color w:val="000000"/>
        </w:rPr>
        <w:t xml:space="preserve">If you have any questions about </w:t>
      </w:r>
      <w:proofErr w:type="spellStart"/>
      <w:r w:rsidRPr="009D345E">
        <w:rPr>
          <w:rFonts w:ascii="Verdana" w:eastAsia="Times New Roman" w:hAnsi="Verdana" w:cs="Times New Roman"/>
          <w:color w:val="000000"/>
        </w:rPr>
        <w:t>Gilenya</w:t>
      </w:r>
      <w:proofErr w:type="spellEnd"/>
      <w:r w:rsidRPr="009D345E">
        <w:rPr>
          <w:rFonts w:ascii="Verdana" w:eastAsia="Times New Roman" w:hAnsi="Verdana" w:cs="Times New Roman"/>
          <w:color w:val="000000"/>
        </w:rPr>
        <w:t xml:space="preserve"> or the risks it poses to the unborn child, talk to your doctor, nurse or pharmacist.</w:t>
      </w:r>
    </w:p>
    <w:p w14:paraId="431B7AAB" w14:textId="77777777" w:rsidR="009D345E" w:rsidRPr="009D345E" w:rsidRDefault="009D345E" w:rsidP="009D345E">
      <w:pPr>
        <w:spacing w:before="100" w:beforeAutospacing="1" w:after="100" w:afterAutospacing="1"/>
        <w:outlineLvl w:val="3"/>
        <w:rPr>
          <w:rFonts w:ascii="Verdana" w:eastAsia="Times New Roman" w:hAnsi="Verdana" w:cs="Times New Roman"/>
          <w:b/>
          <w:bCs/>
          <w:color w:val="404040"/>
        </w:rPr>
      </w:pPr>
      <w:r w:rsidRPr="009D345E">
        <w:rPr>
          <w:rFonts w:ascii="Verdana" w:eastAsia="Times New Roman" w:hAnsi="Verdana" w:cs="Times New Roman"/>
          <w:b/>
          <w:bCs/>
          <w:color w:val="404040"/>
        </w:rPr>
        <w:t>Information for healthcare professionals</w:t>
      </w:r>
    </w:p>
    <w:p w14:paraId="103DDD59" w14:textId="77777777" w:rsidR="009D345E" w:rsidRPr="009D345E" w:rsidRDefault="009D345E" w:rsidP="009D345E">
      <w:pPr>
        <w:numPr>
          <w:ilvl w:val="0"/>
          <w:numId w:val="2"/>
        </w:numPr>
        <w:spacing w:before="100" w:beforeAutospacing="1" w:after="100" w:afterAutospacing="1"/>
        <w:rPr>
          <w:rFonts w:ascii="Verdana" w:eastAsia="Times New Roman" w:hAnsi="Verdana" w:cs="Times New Roman"/>
          <w:color w:val="000000"/>
        </w:rPr>
      </w:pPr>
      <w:r w:rsidRPr="009D345E">
        <w:rPr>
          <w:rFonts w:ascii="Verdana" w:eastAsia="Times New Roman" w:hAnsi="Verdana" w:cs="Times New Roman"/>
          <w:color w:val="000000"/>
        </w:rPr>
        <w:t>Due to the risk of congenital malformations in fetuses exposed to fingolimod </w:t>
      </w:r>
      <w:r w:rsidRPr="009D345E">
        <w:rPr>
          <w:rFonts w:ascii="Verdana" w:eastAsia="Times New Roman" w:hAnsi="Verdana" w:cs="Times New Roman"/>
          <w:i/>
          <w:iCs/>
          <w:color w:val="000000"/>
        </w:rPr>
        <w:t>in utero</w:t>
      </w:r>
      <w:r w:rsidRPr="009D345E">
        <w:rPr>
          <w:rFonts w:ascii="Verdana" w:eastAsia="Times New Roman" w:hAnsi="Verdana" w:cs="Times New Roman"/>
          <w:color w:val="000000"/>
        </w:rPr>
        <w:t xml:space="preserve">, </w:t>
      </w:r>
      <w:proofErr w:type="spellStart"/>
      <w:r w:rsidRPr="009D345E">
        <w:rPr>
          <w:rFonts w:ascii="Verdana" w:eastAsia="Times New Roman" w:hAnsi="Verdana" w:cs="Times New Roman"/>
          <w:color w:val="000000"/>
        </w:rPr>
        <w:t>Gilenya</w:t>
      </w:r>
      <w:proofErr w:type="spellEnd"/>
      <w:r w:rsidRPr="009D345E">
        <w:rPr>
          <w:rFonts w:ascii="Verdana" w:eastAsia="Times New Roman" w:hAnsi="Verdana" w:cs="Times New Roman"/>
          <w:color w:val="000000"/>
        </w:rPr>
        <w:t xml:space="preserve"> is now contraindicated in pregnant women and in women of childbearing potential not using effective contraception.</w:t>
      </w:r>
    </w:p>
    <w:p w14:paraId="30615009" w14:textId="77777777" w:rsidR="009D345E" w:rsidRPr="009D345E" w:rsidRDefault="009D345E" w:rsidP="009D345E">
      <w:pPr>
        <w:numPr>
          <w:ilvl w:val="0"/>
          <w:numId w:val="2"/>
        </w:numPr>
        <w:spacing w:before="100" w:beforeAutospacing="1" w:after="100" w:afterAutospacing="1"/>
        <w:rPr>
          <w:rFonts w:ascii="Verdana" w:eastAsia="Times New Roman" w:hAnsi="Verdana" w:cs="Times New Roman"/>
          <w:color w:val="000000"/>
        </w:rPr>
      </w:pPr>
      <w:r w:rsidRPr="009D345E">
        <w:rPr>
          <w:rFonts w:ascii="Verdana" w:eastAsia="Times New Roman" w:hAnsi="Verdana" w:cs="Times New Roman"/>
          <w:color w:val="000000"/>
        </w:rPr>
        <w:t>For women of childbearing potential, ensure that:</w:t>
      </w:r>
    </w:p>
    <w:p w14:paraId="204845A9" w14:textId="77777777" w:rsidR="009D345E" w:rsidRPr="009D345E" w:rsidRDefault="009D345E" w:rsidP="009D345E">
      <w:pPr>
        <w:numPr>
          <w:ilvl w:val="1"/>
          <w:numId w:val="2"/>
        </w:numPr>
        <w:spacing w:before="100" w:beforeAutospacing="1" w:after="100" w:afterAutospacing="1"/>
        <w:rPr>
          <w:rFonts w:ascii="Verdana" w:eastAsia="Times New Roman" w:hAnsi="Verdana" w:cs="Times New Roman"/>
          <w:color w:val="000000"/>
        </w:rPr>
      </w:pPr>
      <w:r w:rsidRPr="009D345E">
        <w:rPr>
          <w:rFonts w:ascii="Verdana" w:eastAsia="Times New Roman" w:hAnsi="Verdana" w:cs="Times New Roman"/>
          <w:color w:val="000000"/>
        </w:rPr>
        <w:t>patients are informed of the risk of harmful effects to the fetus associated with fingolimod treatment;</w:t>
      </w:r>
    </w:p>
    <w:p w14:paraId="0FA51673" w14:textId="77777777" w:rsidR="009D345E" w:rsidRPr="009D345E" w:rsidRDefault="009D345E" w:rsidP="009D345E">
      <w:pPr>
        <w:numPr>
          <w:ilvl w:val="1"/>
          <w:numId w:val="2"/>
        </w:numPr>
        <w:spacing w:before="100" w:beforeAutospacing="1" w:after="100" w:afterAutospacing="1"/>
        <w:rPr>
          <w:rFonts w:ascii="Verdana" w:eastAsia="Times New Roman" w:hAnsi="Verdana" w:cs="Times New Roman"/>
          <w:color w:val="000000"/>
        </w:rPr>
      </w:pPr>
      <w:r w:rsidRPr="009D345E">
        <w:rPr>
          <w:rFonts w:ascii="Verdana" w:eastAsia="Times New Roman" w:hAnsi="Verdana" w:cs="Times New Roman"/>
          <w:color w:val="000000"/>
        </w:rPr>
        <w:t>a negative pregnancy test result is available before treatment initiation;</w:t>
      </w:r>
    </w:p>
    <w:p w14:paraId="4B5AFA24" w14:textId="77777777" w:rsidR="009D345E" w:rsidRPr="009D345E" w:rsidRDefault="009D345E" w:rsidP="009D345E">
      <w:pPr>
        <w:numPr>
          <w:ilvl w:val="1"/>
          <w:numId w:val="2"/>
        </w:numPr>
        <w:spacing w:before="100" w:beforeAutospacing="1" w:after="100" w:afterAutospacing="1"/>
        <w:rPr>
          <w:rFonts w:ascii="Verdana" w:eastAsia="Times New Roman" w:hAnsi="Verdana" w:cs="Times New Roman"/>
          <w:color w:val="000000"/>
        </w:rPr>
      </w:pPr>
      <w:r w:rsidRPr="009D345E">
        <w:rPr>
          <w:rFonts w:ascii="Verdana" w:eastAsia="Times New Roman" w:hAnsi="Verdana" w:cs="Times New Roman"/>
          <w:color w:val="000000"/>
        </w:rPr>
        <w:t>effective contraception is used during treatment and for 2 months after treatment discontinuation;</w:t>
      </w:r>
    </w:p>
    <w:p w14:paraId="7C3B120A" w14:textId="77777777" w:rsidR="009D345E" w:rsidRPr="009D345E" w:rsidRDefault="009D345E" w:rsidP="009D345E">
      <w:pPr>
        <w:numPr>
          <w:ilvl w:val="1"/>
          <w:numId w:val="2"/>
        </w:numPr>
        <w:spacing w:before="100" w:beforeAutospacing="1" w:after="100" w:afterAutospacing="1"/>
        <w:rPr>
          <w:rFonts w:ascii="Verdana" w:eastAsia="Times New Roman" w:hAnsi="Verdana" w:cs="Times New Roman"/>
          <w:color w:val="000000"/>
        </w:rPr>
      </w:pPr>
      <w:r w:rsidRPr="009D345E">
        <w:rPr>
          <w:rFonts w:ascii="Verdana" w:eastAsia="Times New Roman" w:hAnsi="Verdana" w:cs="Times New Roman"/>
          <w:color w:val="000000"/>
        </w:rPr>
        <w:t>fingolimod treatment is stopped 2 months before planning a pregnancy.</w:t>
      </w:r>
    </w:p>
    <w:p w14:paraId="012FF71B" w14:textId="77777777" w:rsidR="009D345E" w:rsidRPr="009D345E" w:rsidRDefault="009D345E" w:rsidP="009D345E">
      <w:pPr>
        <w:numPr>
          <w:ilvl w:val="0"/>
          <w:numId w:val="2"/>
        </w:numPr>
        <w:spacing w:before="100" w:beforeAutospacing="1" w:after="100" w:afterAutospacing="1"/>
        <w:rPr>
          <w:rFonts w:ascii="Verdana" w:eastAsia="Times New Roman" w:hAnsi="Verdana" w:cs="Times New Roman"/>
          <w:color w:val="000000"/>
        </w:rPr>
      </w:pPr>
      <w:r w:rsidRPr="009D345E">
        <w:rPr>
          <w:rFonts w:ascii="Verdana" w:eastAsia="Times New Roman" w:hAnsi="Verdana" w:cs="Times New Roman"/>
          <w:color w:val="000000"/>
        </w:rPr>
        <w:t xml:space="preserve">If a woman becomes pregnant during treatment, </w:t>
      </w:r>
      <w:proofErr w:type="spellStart"/>
      <w:r w:rsidRPr="009D345E">
        <w:rPr>
          <w:rFonts w:ascii="Verdana" w:eastAsia="Times New Roman" w:hAnsi="Verdana" w:cs="Times New Roman"/>
          <w:color w:val="000000"/>
        </w:rPr>
        <w:t>Gilenya</w:t>
      </w:r>
      <w:proofErr w:type="spellEnd"/>
      <w:r w:rsidRPr="009D345E">
        <w:rPr>
          <w:rFonts w:ascii="Verdana" w:eastAsia="Times New Roman" w:hAnsi="Verdana" w:cs="Times New Roman"/>
          <w:color w:val="000000"/>
        </w:rPr>
        <w:t xml:space="preserve"> must be discontinued and the patient should be given medical advice about the risk of harmful effects to the fetus. The pregnancy should be closely monitored, and ultrasonography examinations should be performed.</w:t>
      </w:r>
    </w:p>
    <w:p w14:paraId="282788D2" w14:textId="77777777" w:rsidR="009D345E" w:rsidRPr="00877543" w:rsidRDefault="009D345E" w:rsidP="009D345E">
      <w:pPr>
        <w:spacing w:before="100" w:beforeAutospacing="1" w:after="100" w:afterAutospacing="1"/>
        <w:rPr>
          <w:rFonts w:ascii="Verdana" w:eastAsia="Times New Roman" w:hAnsi="Verdana" w:cs="Times New Roman"/>
          <w:color w:val="000000"/>
          <w:highlight w:val="lightGray"/>
        </w:rPr>
      </w:pPr>
      <w:r w:rsidRPr="009D345E">
        <w:rPr>
          <w:rFonts w:ascii="Verdana" w:eastAsia="Times New Roman" w:hAnsi="Verdana" w:cs="Times New Roman"/>
          <w:color w:val="000000"/>
        </w:rPr>
        <w:t xml:space="preserve">These updated recommendations follow a review of available data triggered </w:t>
      </w:r>
      <w:r w:rsidRPr="00877543">
        <w:rPr>
          <w:rFonts w:ascii="Verdana" w:eastAsia="Times New Roman" w:hAnsi="Verdana" w:cs="Times New Roman"/>
          <w:color w:val="000000"/>
          <w:highlight w:val="lightGray"/>
        </w:rPr>
        <w:t>by post-marketing reports suggesting that infants born to mothers treated with fingolimod during pregnancy have a two-fold increased risk of major congenital malformations compared with the rate observed in the general population (which is 2-3 %, according to EUROCAT - the European network of population-based registries for the epidemiological surveillance of congenital anomalies</w:t>
      </w:r>
      <w:r w:rsidRPr="00877543">
        <w:rPr>
          <w:rFonts w:ascii="Verdana" w:eastAsia="Times New Roman" w:hAnsi="Verdana" w:cs="Times New Roman"/>
          <w:color w:val="000000"/>
          <w:highlight w:val="lightGray"/>
          <w:vertAlign w:val="superscript"/>
        </w:rPr>
        <w:t>1</w:t>
      </w:r>
      <w:r w:rsidRPr="00877543">
        <w:rPr>
          <w:rFonts w:ascii="Verdana" w:eastAsia="Times New Roman" w:hAnsi="Verdana" w:cs="Times New Roman"/>
          <w:color w:val="000000"/>
          <w:highlight w:val="lightGray"/>
        </w:rPr>
        <w:t>.</w:t>
      </w:r>
    </w:p>
    <w:p w14:paraId="0FB8BB1B" w14:textId="77777777" w:rsidR="009D345E" w:rsidRPr="009D345E" w:rsidRDefault="009D345E" w:rsidP="009D345E">
      <w:pPr>
        <w:spacing w:before="100" w:beforeAutospacing="1" w:after="100" w:afterAutospacing="1"/>
        <w:rPr>
          <w:rFonts w:ascii="Verdana" w:eastAsia="Times New Roman" w:hAnsi="Verdana" w:cs="Times New Roman"/>
          <w:color w:val="000000"/>
        </w:rPr>
      </w:pPr>
      <w:r w:rsidRPr="00877543">
        <w:rPr>
          <w:rFonts w:ascii="Verdana" w:eastAsia="Times New Roman" w:hAnsi="Verdana" w:cs="Times New Roman"/>
          <w:color w:val="000000"/>
          <w:highlight w:val="lightGray"/>
        </w:rPr>
        <w:lastRenderedPageBreak/>
        <w:t>The most frequently reported major malformations in infants exposed to fingolimod </w:t>
      </w:r>
      <w:r w:rsidRPr="00877543">
        <w:rPr>
          <w:rFonts w:ascii="Verdana" w:eastAsia="Times New Roman" w:hAnsi="Verdana" w:cs="Times New Roman"/>
          <w:i/>
          <w:iCs/>
          <w:color w:val="000000"/>
          <w:highlight w:val="lightGray"/>
        </w:rPr>
        <w:t>in utero</w:t>
      </w:r>
      <w:r w:rsidRPr="00877543">
        <w:rPr>
          <w:rFonts w:ascii="Verdana" w:eastAsia="Times New Roman" w:hAnsi="Verdana" w:cs="Times New Roman"/>
          <w:color w:val="000000"/>
          <w:highlight w:val="lightGray"/>
        </w:rPr>
        <w:t> are congenital heart diseases (such as atrial and ventricular septal defects, tetralogy of Fallot), renal abnormalities and musculoskeletal abnormalities.</w:t>
      </w:r>
    </w:p>
    <w:p w14:paraId="3CEEBF7B" w14:textId="77777777" w:rsidR="009D345E" w:rsidRPr="009D345E" w:rsidRDefault="009D345E" w:rsidP="009D345E">
      <w:pPr>
        <w:spacing w:before="100" w:beforeAutospacing="1" w:after="100" w:afterAutospacing="1"/>
        <w:rPr>
          <w:rFonts w:ascii="Verdana" w:eastAsia="Times New Roman" w:hAnsi="Verdana" w:cs="Times New Roman"/>
          <w:color w:val="000000"/>
        </w:rPr>
      </w:pPr>
      <w:r w:rsidRPr="009D345E">
        <w:rPr>
          <w:rFonts w:ascii="Verdana" w:eastAsia="Times New Roman" w:hAnsi="Verdana" w:cs="Times New Roman"/>
          <w:color w:val="000000"/>
        </w:rPr>
        <w:t>Updated educational materials to help counsel patients about the risk of reproductive toxicity will be made available and will include a physician’s checklist, a guide for patients, parents and caregivers and a pregnancy-specific patient reminder card.</w:t>
      </w:r>
    </w:p>
    <w:p w14:paraId="2E34AA83" w14:textId="77777777" w:rsidR="009D345E" w:rsidRPr="009D345E" w:rsidRDefault="009D345E" w:rsidP="009D345E">
      <w:pPr>
        <w:spacing w:before="100" w:beforeAutospacing="1" w:after="100" w:afterAutospacing="1"/>
        <w:outlineLvl w:val="3"/>
        <w:rPr>
          <w:rFonts w:ascii="Verdana" w:eastAsia="Times New Roman" w:hAnsi="Verdana" w:cs="Times New Roman"/>
          <w:b/>
          <w:bCs/>
          <w:color w:val="404040"/>
        </w:rPr>
      </w:pPr>
      <w:r w:rsidRPr="009D345E">
        <w:rPr>
          <w:rFonts w:ascii="Verdana" w:eastAsia="Times New Roman" w:hAnsi="Verdana" w:cs="Times New Roman"/>
          <w:b/>
          <w:bCs/>
          <w:color w:val="404040"/>
        </w:rPr>
        <w:t>More about the medicine</w:t>
      </w:r>
    </w:p>
    <w:p w14:paraId="357E3710" w14:textId="77777777" w:rsidR="009D345E" w:rsidRPr="009D345E" w:rsidRDefault="009D345E" w:rsidP="009D345E">
      <w:pPr>
        <w:spacing w:beforeAutospacing="1" w:afterAutospacing="1"/>
        <w:rPr>
          <w:rFonts w:ascii="Verdana" w:eastAsia="Times New Roman" w:hAnsi="Verdana" w:cs="Times New Roman"/>
          <w:color w:val="000000"/>
        </w:rPr>
      </w:pPr>
      <w:proofErr w:type="spellStart"/>
      <w:r w:rsidRPr="00877543">
        <w:rPr>
          <w:rFonts w:ascii="Verdana" w:eastAsia="Times New Roman" w:hAnsi="Verdana" w:cs="Times New Roman"/>
          <w:color w:val="000000"/>
          <w:highlight w:val="lightGray"/>
        </w:rPr>
        <w:t>Gilenya</w:t>
      </w:r>
      <w:proofErr w:type="spellEnd"/>
      <w:r w:rsidRPr="00877543">
        <w:rPr>
          <w:rFonts w:ascii="Verdana" w:eastAsia="Times New Roman" w:hAnsi="Verdana" w:cs="Times New Roman"/>
          <w:color w:val="000000"/>
          <w:highlight w:val="lightGray"/>
        </w:rPr>
        <w:t xml:space="preserve"> is a type of medicine known as a ‘disease-modifying therapy’ that is used to treat adults and children over 10 years of age with highly active relapsing-remitting multiple sclerosis (MS), a disease in which inflammation destroys the protective sheath surrounding the nerve cells. ‘Relapsing-remitting’ means that the patient has flare-ups of symptoms (relapses) followed by periods of recovery (remissions). </w:t>
      </w:r>
      <w:proofErr w:type="spellStart"/>
      <w:r w:rsidRPr="00877543">
        <w:rPr>
          <w:rFonts w:ascii="Verdana" w:eastAsia="Times New Roman" w:hAnsi="Verdana" w:cs="Times New Roman"/>
          <w:color w:val="000000"/>
          <w:highlight w:val="lightGray"/>
        </w:rPr>
        <w:t>Gilenya</w:t>
      </w:r>
      <w:proofErr w:type="spellEnd"/>
      <w:r w:rsidRPr="00877543">
        <w:rPr>
          <w:rFonts w:ascii="Verdana" w:eastAsia="Times New Roman" w:hAnsi="Verdana" w:cs="Times New Roman"/>
          <w:color w:val="000000"/>
          <w:highlight w:val="lightGray"/>
        </w:rPr>
        <w:t xml:space="preserve"> is used when the disease remains active despite appropriate treatment with at least one other disease-modifying therapy, or is severe and getting worse rapidly. </w:t>
      </w:r>
      <w:proofErr w:type="spellStart"/>
      <w:r w:rsidRPr="00877543">
        <w:rPr>
          <w:rFonts w:ascii="Verdana" w:eastAsia="Times New Roman" w:hAnsi="Verdana" w:cs="Times New Roman"/>
          <w:color w:val="000000"/>
          <w:highlight w:val="lightGray"/>
        </w:rPr>
        <w:t>Gilenya</w:t>
      </w:r>
      <w:proofErr w:type="spellEnd"/>
      <w:r w:rsidRPr="00877543">
        <w:rPr>
          <w:rFonts w:ascii="Verdana" w:eastAsia="Times New Roman" w:hAnsi="Verdana" w:cs="Times New Roman"/>
          <w:color w:val="000000"/>
          <w:highlight w:val="lightGray"/>
        </w:rPr>
        <w:t xml:space="preserve"> contains the </w:t>
      </w:r>
      <w:hyperlink r:id="rId6" w:tgtFrame="_blank" w:tooltip="The substance responsible for the activity of a medicine." w:history="1">
        <w:r w:rsidRPr="00877543">
          <w:rPr>
            <w:rFonts w:ascii="Verdana" w:eastAsia="Times New Roman" w:hAnsi="Verdana" w:cs="Times New Roman"/>
            <w:color w:val="000000"/>
            <w:highlight w:val="lightGray"/>
          </w:rPr>
          <w:t>active substance</w:t>
        </w:r>
      </w:hyperlink>
      <w:r w:rsidRPr="00877543">
        <w:rPr>
          <w:rFonts w:ascii="Verdana" w:eastAsia="Times New Roman" w:hAnsi="Verdana" w:cs="Times New Roman"/>
          <w:color w:val="000000"/>
          <w:highlight w:val="lightGray"/>
        </w:rPr>
        <w:t> fingolimod.</w:t>
      </w:r>
    </w:p>
    <w:p w14:paraId="461321A0" w14:textId="77777777" w:rsidR="009D345E" w:rsidRPr="009D345E" w:rsidRDefault="009D345E" w:rsidP="009D345E">
      <w:pPr>
        <w:spacing w:beforeAutospacing="1" w:afterAutospacing="1"/>
        <w:rPr>
          <w:rFonts w:ascii="Verdana" w:eastAsia="Times New Roman" w:hAnsi="Verdana" w:cs="Times New Roman"/>
          <w:color w:val="000000"/>
        </w:rPr>
      </w:pPr>
      <w:r w:rsidRPr="009D345E">
        <w:rPr>
          <w:rFonts w:ascii="Verdana" w:eastAsia="Times New Roman" w:hAnsi="Verdana" w:cs="Times New Roman"/>
          <w:color w:val="000000"/>
        </w:rPr>
        <w:t xml:space="preserve">More information on </w:t>
      </w:r>
      <w:proofErr w:type="spellStart"/>
      <w:r w:rsidRPr="009D345E">
        <w:rPr>
          <w:rFonts w:ascii="Verdana" w:eastAsia="Times New Roman" w:hAnsi="Verdana" w:cs="Times New Roman"/>
          <w:color w:val="000000"/>
        </w:rPr>
        <w:t>Gilenya</w:t>
      </w:r>
      <w:proofErr w:type="spellEnd"/>
      <w:r w:rsidRPr="009D345E">
        <w:rPr>
          <w:rFonts w:ascii="Verdana" w:eastAsia="Times New Roman" w:hAnsi="Verdana" w:cs="Times New Roman"/>
          <w:color w:val="000000"/>
        </w:rPr>
        <w:t xml:space="preserve"> can be found on the </w:t>
      </w:r>
      <w:hyperlink r:id="rId7" w:history="1">
        <w:r w:rsidRPr="009D345E">
          <w:rPr>
            <w:rFonts w:ascii="Verdana" w:eastAsia="Times New Roman" w:hAnsi="Verdana" w:cs="Times New Roman"/>
            <w:color w:val="75197C"/>
          </w:rPr>
          <w:t>EMA website</w:t>
        </w:r>
      </w:hyperlink>
      <w:r w:rsidRPr="009D345E">
        <w:rPr>
          <w:rFonts w:ascii="Verdana" w:eastAsia="Times New Roman" w:hAnsi="Verdana" w:cs="Times New Roman"/>
          <w:color w:val="000000"/>
        </w:rPr>
        <w:t>.</w:t>
      </w:r>
    </w:p>
    <w:p w14:paraId="66FDD588" w14:textId="77777777" w:rsidR="009D345E" w:rsidRPr="009D345E" w:rsidRDefault="009D345E" w:rsidP="009D345E">
      <w:pPr>
        <w:spacing w:before="100" w:beforeAutospacing="1" w:after="100" w:afterAutospacing="1"/>
        <w:outlineLvl w:val="3"/>
        <w:rPr>
          <w:rFonts w:ascii="Verdana" w:eastAsia="Times New Roman" w:hAnsi="Verdana" w:cs="Times New Roman"/>
          <w:b/>
          <w:bCs/>
          <w:color w:val="404040"/>
        </w:rPr>
      </w:pPr>
      <w:r w:rsidRPr="009D345E">
        <w:rPr>
          <w:rFonts w:ascii="Verdana" w:eastAsia="Times New Roman" w:hAnsi="Verdana" w:cs="Times New Roman"/>
          <w:b/>
          <w:bCs/>
          <w:color w:val="404040"/>
        </w:rPr>
        <w:t>More about the procedure</w:t>
      </w:r>
    </w:p>
    <w:p w14:paraId="32F5BD84" w14:textId="77777777" w:rsidR="009D345E" w:rsidRPr="00877543" w:rsidRDefault="009D345E" w:rsidP="009D345E">
      <w:pPr>
        <w:spacing w:beforeAutospacing="1" w:afterAutospacing="1"/>
        <w:rPr>
          <w:rFonts w:ascii="Verdana" w:eastAsia="Times New Roman" w:hAnsi="Verdana" w:cs="Times New Roman"/>
          <w:color w:val="000000"/>
          <w:highlight w:val="cyan"/>
        </w:rPr>
      </w:pPr>
      <w:r w:rsidRPr="00877543">
        <w:rPr>
          <w:rFonts w:ascii="Verdana" w:eastAsia="Times New Roman" w:hAnsi="Verdana" w:cs="Times New Roman"/>
          <w:color w:val="000000"/>
          <w:highlight w:val="cyan"/>
        </w:rPr>
        <w:t xml:space="preserve">The review of </w:t>
      </w:r>
      <w:proofErr w:type="spellStart"/>
      <w:r w:rsidRPr="00877543">
        <w:rPr>
          <w:rFonts w:ascii="Verdana" w:eastAsia="Times New Roman" w:hAnsi="Verdana" w:cs="Times New Roman"/>
          <w:color w:val="000000"/>
          <w:highlight w:val="cyan"/>
        </w:rPr>
        <w:t>Gilenya</w:t>
      </w:r>
      <w:proofErr w:type="spellEnd"/>
      <w:r w:rsidRPr="00877543">
        <w:rPr>
          <w:rFonts w:ascii="Verdana" w:eastAsia="Times New Roman" w:hAnsi="Verdana" w:cs="Times New Roman"/>
          <w:color w:val="000000"/>
          <w:highlight w:val="cyan"/>
        </w:rPr>
        <w:t xml:space="preserve"> was conducted by EMA’s safety committee (</w:t>
      </w:r>
      <w:hyperlink r:id="rId8" w:tgtFrame="_blank" w:tooltip="Pharmacovigilance Risk Assessment Committee -  the committee that is responsible for assessing all aspects of the risk management of medicines for human use. &#13; &#13; More information can be found under 'Pharmacovigilance Risk Assessment Committee (PRAC)'." w:history="1">
        <w:r w:rsidRPr="00877543">
          <w:rPr>
            <w:rFonts w:ascii="Verdana" w:eastAsia="Times New Roman" w:hAnsi="Verdana" w:cs="Times New Roman"/>
            <w:color w:val="000000"/>
            <w:highlight w:val="cyan"/>
          </w:rPr>
          <w:t>PRAC</w:t>
        </w:r>
      </w:hyperlink>
      <w:r w:rsidRPr="00877543">
        <w:rPr>
          <w:rFonts w:ascii="Verdana" w:eastAsia="Times New Roman" w:hAnsi="Verdana" w:cs="Times New Roman"/>
          <w:color w:val="000000"/>
          <w:highlight w:val="cyan"/>
        </w:rPr>
        <w:t>) and its human medicines committee (</w:t>
      </w:r>
      <w:hyperlink r:id="rId9"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877543">
          <w:rPr>
            <w:rFonts w:ascii="Verdana" w:eastAsia="Times New Roman" w:hAnsi="Verdana" w:cs="Times New Roman"/>
            <w:color w:val="000000"/>
            <w:highlight w:val="cyan"/>
          </w:rPr>
          <w:t>CHMP</w:t>
        </w:r>
      </w:hyperlink>
      <w:r w:rsidRPr="00877543">
        <w:rPr>
          <w:rFonts w:ascii="Verdana" w:eastAsia="Times New Roman" w:hAnsi="Verdana" w:cs="Times New Roman"/>
          <w:color w:val="000000"/>
          <w:highlight w:val="cyan"/>
        </w:rPr>
        <w:t>) in the context of a procedure known as a ‘</w:t>
      </w:r>
      <w:hyperlink r:id="rId10" w:tgtFrame="_blank" w:tooltip="A major change to a marketing authorisation that may have a significant impact on the quality, safety or efficacy of a medicine, but does not involve a change to the active substance, its strength or the route of administration. Type II variations require a formal approval. For more information, see type II variations -  questions and answers." w:history="1">
        <w:r w:rsidRPr="00877543">
          <w:rPr>
            <w:rFonts w:ascii="Verdana" w:eastAsia="Times New Roman" w:hAnsi="Verdana" w:cs="Times New Roman"/>
            <w:color w:val="000000"/>
            <w:highlight w:val="cyan"/>
          </w:rPr>
          <w:t>type II variation</w:t>
        </w:r>
      </w:hyperlink>
      <w:r w:rsidRPr="00877543">
        <w:rPr>
          <w:rFonts w:ascii="Verdana" w:eastAsia="Times New Roman" w:hAnsi="Verdana" w:cs="Times New Roman"/>
          <w:color w:val="000000"/>
          <w:highlight w:val="cyan"/>
        </w:rPr>
        <w:t>’.</w:t>
      </w:r>
    </w:p>
    <w:p w14:paraId="18743524" w14:textId="77777777" w:rsidR="009D345E" w:rsidRPr="009D345E" w:rsidRDefault="009D345E" w:rsidP="009D345E">
      <w:pPr>
        <w:spacing w:before="100" w:beforeAutospacing="1" w:after="100" w:afterAutospacing="1"/>
        <w:rPr>
          <w:rFonts w:ascii="Verdana" w:eastAsia="Times New Roman" w:hAnsi="Verdana" w:cs="Times New Roman"/>
          <w:color w:val="000000"/>
        </w:rPr>
      </w:pPr>
      <w:r w:rsidRPr="00877543">
        <w:rPr>
          <w:rFonts w:ascii="Verdana" w:eastAsia="Times New Roman" w:hAnsi="Verdana" w:cs="Times New Roman"/>
          <w:color w:val="000000"/>
          <w:highlight w:val="cyan"/>
        </w:rPr>
        <w:t>The European Commission will issue a legally binding decision valid throughout the EU in due course.</w:t>
      </w:r>
    </w:p>
    <w:p w14:paraId="6F5360B3"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D560B"/>
    <w:multiLevelType w:val="multilevel"/>
    <w:tmpl w:val="53FA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CA2060"/>
    <w:multiLevelType w:val="multilevel"/>
    <w:tmpl w:val="65D63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6E5"/>
    <w:rsid w:val="00453EED"/>
    <w:rsid w:val="005D76E5"/>
    <w:rsid w:val="00877543"/>
    <w:rsid w:val="009D345E"/>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B42A7D"/>
  <w14:defaultImageDpi w14:val="32767"/>
  <w15:chartTrackingRefBased/>
  <w15:docId w15:val="{CBC2A7DB-95FC-CC4C-9A02-7F4A8AB0C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345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9D345E"/>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45E"/>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9D345E"/>
    <w:rPr>
      <w:rFonts w:ascii="Times New Roman" w:eastAsia="Times New Roman" w:hAnsi="Times New Roman" w:cs="Times New Roman"/>
      <w:b/>
      <w:bCs/>
    </w:rPr>
  </w:style>
  <w:style w:type="character" w:customStyle="1" w:styleId="apple-converted-space">
    <w:name w:val="apple-converted-space"/>
    <w:basedOn w:val="DefaultParagraphFont"/>
    <w:rsid w:val="009D345E"/>
  </w:style>
  <w:style w:type="character" w:customStyle="1" w:styleId="date-display-single">
    <w:name w:val="date-display-single"/>
    <w:basedOn w:val="DefaultParagraphFont"/>
    <w:rsid w:val="009D345E"/>
  </w:style>
  <w:style w:type="paragraph" w:styleId="NormalWeb">
    <w:name w:val="Normal (Web)"/>
    <w:basedOn w:val="Normal"/>
    <w:uiPriority w:val="99"/>
    <w:semiHidden/>
    <w:unhideWhenUsed/>
    <w:rsid w:val="009D345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D345E"/>
    <w:rPr>
      <w:color w:val="0000FF"/>
      <w:u w:val="single"/>
    </w:rPr>
  </w:style>
  <w:style w:type="character" w:styleId="Emphasis">
    <w:name w:val="Emphasis"/>
    <w:basedOn w:val="DefaultParagraphFont"/>
    <w:uiPriority w:val="20"/>
    <w:qFormat/>
    <w:rsid w:val="009D34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773388">
      <w:bodyDiv w:val="1"/>
      <w:marLeft w:val="0"/>
      <w:marRight w:val="0"/>
      <w:marTop w:val="0"/>
      <w:marBottom w:val="0"/>
      <w:divBdr>
        <w:top w:val="none" w:sz="0" w:space="0" w:color="auto"/>
        <w:left w:val="none" w:sz="0" w:space="0" w:color="auto"/>
        <w:bottom w:val="none" w:sz="0" w:space="0" w:color="auto"/>
        <w:right w:val="none" w:sz="0" w:space="0" w:color="auto"/>
      </w:divBdr>
      <w:divsChild>
        <w:div w:id="1825464050">
          <w:marLeft w:val="0"/>
          <w:marRight w:val="0"/>
          <w:marTop w:val="0"/>
          <w:marBottom w:val="0"/>
          <w:divBdr>
            <w:top w:val="none" w:sz="0" w:space="0" w:color="auto"/>
            <w:left w:val="none" w:sz="0" w:space="0" w:color="auto"/>
            <w:bottom w:val="none" w:sz="0" w:space="0" w:color="auto"/>
            <w:right w:val="none" w:sz="0" w:space="0" w:color="auto"/>
          </w:divBdr>
          <w:divsChild>
            <w:div w:id="1815565314">
              <w:marLeft w:val="0"/>
              <w:marRight w:val="0"/>
              <w:marTop w:val="0"/>
              <w:marBottom w:val="0"/>
              <w:divBdr>
                <w:top w:val="none" w:sz="0" w:space="0" w:color="auto"/>
                <w:left w:val="none" w:sz="0" w:space="0" w:color="auto"/>
                <w:bottom w:val="none" w:sz="0" w:space="0" w:color="auto"/>
                <w:right w:val="none" w:sz="0" w:space="0" w:color="auto"/>
              </w:divBdr>
            </w:div>
          </w:divsChild>
        </w:div>
        <w:div w:id="294944460">
          <w:marLeft w:val="0"/>
          <w:marRight w:val="0"/>
          <w:marTop w:val="0"/>
          <w:marBottom w:val="0"/>
          <w:divBdr>
            <w:top w:val="none" w:sz="0" w:space="0" w:color="auto"/>
            <w:left w:val="none" w:sz="0" w:space="0" w:color="auto"/>
            <w:bottom w:val="none" w:sz="0" w:space="0" w:color="auto"/>
            <w:right w:val="none" w:sz="0" w:space="0" w:color="auto"/>
          </w:divBdr>
        </w:div>
        <w:div w:id="1265380234">
          <w:marLeft w:val="0"/>
          <w:marRight w:val="0"/>
          <w:marTop w:val="0"/>
          <w:marBottom w:val="0"/>
          <w:divBdr>
            <w:top w:val="none" w:sz="0" w:space="0" w:color="auto"/>
            <w:left w:val="none" w:sz="0" w:space="0" w:color="auto"/>
            <w:bottom w:val="none" w:sz="0" w:space="0" w:color="auto"/>
            <w:right w:val="none" w:sz="0" w:space="0" w:color="auto"/>
          </w:divBdr>
          <w:divsChild>
            <w:div w:id="1449081588">
              <w:marLeft w:val="0"/>
              <w:marRight w:val="0"/>
              <w:marTop w:val="0"/>
              <w:marBottom w:val="0"/>
              <w:divBdr>
                <w:top w:val="none" w:sz="0" w:space="0" w:color="auto"/>
                <w:left w:val="none" w:sz="0" w:space="0" w:color="auto"/>
                <w:bottom w:val="none" w:sz="0" w:space="0" w:color="auto"/>
                <w:right w:val="none" w:sz="0" w:space="0" w:color="auto"/>
              </w:divBdr>
              <w:divsChild>
                <w:div w:id="542911326">
                  <w:marLeft w:val="0"/>
                  <w:marRight w:val="0"/>
                  <w:marTop w:val="0"/>
                  <w:marBottom w:val="0"/>
                  <w:divBdr>
                    <w:top w:val="none" w:sz="0" w:space="0" w:color="auto"/>
                    <w:left w:val="none" w:sz="0" w:space="0" w:color="auto"/>
                    <w:bottom w:val="none" w:sz="0" w:space="0" w:color="auto"/>
                    <w:right w:val="none" w:sz="0" w:space="0" w:color="auto"/>
                  </w:divBdr>
                  <w:divsChild>
                    <w:div w:id="1156144939">
                      <w:marLeft w:val="0"/>
                      <w:marRight w:val="0"/>
                      <w:marTop w:val="0"/>
                      <w:marBottom w:val="0"/>
                      <w:divBdr>
                        <w:top w:val="none" w:sz="0" w:space="0" w:color="auto"/>
                        <w:left w:val="none" w:sz="0" w:space="0" w:color="auto"/>
                        <w:bottom w:val="none" w:sz="0" w:space="0" w:color="auto"/>
                        <w:right w:val="none" w:sz="0" w:space="0" w:color="auto"/>
                      </w:divBdr>
                      <w:divsChild>
                        <w:div w:id="460001626">
                          <w:marLeft w:val="0"/>
                          <w:marRight w:val="0"/>
                          <w:marTop w:val="0"/>
                          <w:marBottom w:val="0"/>
                          <w:divBdr>
                            <w:top w:val="none" w:sz="0" w:space="0" w:color="auto"/>
                            <w:left w:val="none" w:sz="0" w:space="0" w:color="auto"/>
                            <w:bottom w:val="none" w:sz="0" w:space="0" w:color="auto"/>
                            <w:right w:val="none" w:sz="0" w:space="0" w:color="auto"/>
                          </w:divBdr>
                          <w:divsChild>
                            <w:div w:id="1540051064">
                              <w:marLeft w:val="0"/>
                              <w:marRight w:val="0"/>
                              <w:marTop w:val="0"/>
                              <w:marBottom w:val="0"/>
                              <w:divBdr>
                                <w:top w:val="none" w:sz="0" w:space="0" w:color="auto"/>
                                <w:left w:val="none" w:sz="0" w:space="0" w:color="auto"/>
                                <w:bottom w:val="none" w:sz="0" w:space="0" w:color="auto"/>
                                <w:right w:val="none" w:sz="0" w:space="0" w:color="auto"/>
                              </w:divBdr>
                              <w:divsChild>
                                <w:div w:id="895313015">
                                  <w:marLeft w:val="0"/>
                                  <w:marRight w:val="0"/>
                                  <w:marTop w:val="0"/>
                                  <w:marBottom w:val="0"/>
                                  <w:divBdr>
                                    <w:top w:val="none" w:sz="0" w:space="0" w:color="auto"/>
                                    <w:left w:val="none" w:sz="0" w:space="0" w:color="auto"/>
                                    <w:bottom w:val="none" w:sz="0" w:space="0" w:color="auto"/>
                                    <w:right w:val="none" w:sz="0" w:space="0" w:color="auto"/>
                                  </w:divBdr>
                                  <w:divsChild>
                                    <w:div w:id="15438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a.europa.eu/en/glossary/prac" TargetMode="External"/><Relationship Id="rId3" Type="http://schemas.openxmlformats.org/officeDocument/2006/relationships/settings" Target="settings.xml"/><Relationship Id="rId7" Type="http://schemas.openxmlformats.org/officeDocument/2006/relationships/hyperlink" Target="https://www.ema.europa.eu/en/medicines/human/EPAR/gileny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ma.europa.eu/en/glossary/active-substance" TargetMode="External"/><Relationship Id="rId11" Type="http://schemas.openxmlformats.org/officeDocument/2006/relationships/fontTable" Target="fontTable.xml"/><Relationship Id="rId5" Type="http://schemas.openxmlformats.org/officeDocument/2006/relationships/hyperlink" Target="https://www.ema.europa.eu/en/glossary/active-substance" TargetMode="External"/><Relationship Id="rId10" Type="http://schemas.openxmlformats.org/officeDocument/2006/relationships/hyperlink" Target="https://www.ema.europa.eu/en/glossary/type-ii-variation" TargetMode="External"/><Relationship Id="rId4" Type="http://schemas.openxmlformats.org/officeDocument/2006/relationships/webSettings" Target="webSettings.xml"/><Relationship Id="rId9" Type="http://schemas.openxmlformats.org/officeDocument/2006/relationships/hyperlink" Target="https://www.ema.europa.eu/en/glossary/ch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1074</Words>
  <Characters>6125</Characters>
  <Application>Microsoft Office Word</Application>
  <DocSecurity>0</DocSecurity>
  <Lines>51</Lines>
  <Paragraphs>14</Paragraphs>
  <ScaleCrop>false</ScaleCrop>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2020-02-18T11:02:00Z</dcterms:created>
  <dcterms:modified xsi:type="dcterms:W3CDTF">2020-03-15T15:03:00Z</dcterms:modified>
</cp:coreProperties>
</file>