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9A557" w14:textId="77777777" w:rsidR="00272C9C" w:rsidRPr="00272C9C" w:rsidRDefault="00272C9C" w:rsidP="00272C9C">
      <w:pPr>
        <w:outlineLvl w:val="0"/>
        <w:rPr>
          <w:rFonts w:ascii="Verdana" w:eastAsia="Times New Roman" w:hAnsi="Verdana" w:cs="Times New Roman"/>
          <w:color w:val="000000"/>
          <w:kern w:val="36"/>
          <w:sz w:val="48"/>
          <w:szCs w:val="48"/>
        </w:rPr>
      </w:pPr>
      <w:r w:rsidRPr="00272C9C">
        <w:rPr>
          <w:rFonts w:ascii="Verdana" w:eastAsia="Times New Roman" w:hAnsi="Verdana" w:cs="Times New Roman"/>
          <w:color w:val="000000"/>
          <w:kern w:val="36"/>
          <w:sz w:val="48"/>
          <w:szCs w:val="48"/>
        </w:rPr>
        <w:t>EMA update on metformin diabetes medicines</w:t>
      </w:r>
    </w:p>
    <w:p w14:paraId="32F8B7D3" w14:textId="77777777" w:rsidR="00272C9C" w:rsidRPr="00272C9C" w:rsidRDefault="00272C9C" w:rsidP="00272C9C">
      <w:pPr>
        <w:rPr>
          <w:rFonts w:ascii="Times New Roman" w:eastAsia="Times New Roman" w:hAnsi="Times New Roman" w:cs="Times New Roman"/>
        </w:rPr>
      </w:pPr>
      <w:r w:rsidRPr="00272C9C">
        <w:rPr>
          <w:rFonts w:ascii="Verdana" w:eastAsia="Times New Roman" w:hAnsi="Verdana" w:cs="Times New Roman"/>
          <w:color w:val="000000"/>
        </w:rPr>
        <w:t> </w:t>
      </w:r>
    </w:p>
    <w:p w14:paraId="0AB0DC7E" w14:textId="77777777" w:rsidR="00272C9C" w:rsidRPr="00272C9C" w:rsidRDefault="00272C9C" w:rsidP="00272C9C">
      <w:pPr>
        <w:rPr>
          <w:rFonts w:ascii="Verdana" w:eastAsia="Times New Roman" w:hAnsi="Verdana" w:cs="Times New Roman"/>
          <w:color w:val="000000"/>
        </w:rPr>
      </w:pPr>
      <w:r w:rsidRPr="00272C9C">
        <w:rPr>
          <w:rFonts w:ascii="Verdana" w:eastAsia="Times New Roman" w:hAnsi="Verdana" w:cs="Times New Roman"/>
          <w:color w:val="000000"/>
        </w:rPr>
        <w:t>Share</w:t>
      </w:r>
    </w:p>
    <w:p w14:paraId="3E078226" w14:textId="77777777" w:rsidR="00272C9C" w:rsidRPr="00272C9C" w:rsidRDefault="00272C9C" w:rsidP="00272C9C">
      <w:pPr>
        <w:rPr>
          <w:rFonts w:ascii="Verdana" w:eastAsia="Times New Roman" w:hAnsi="Verdana" w:cs="Times New Roman"/>
          <w:color w:val="000000"/>
        </w:rPr>
      </w:pPr>
      <w:r w:rsidRPr="00272C9C">
        <w:rPr>
          <w:rFonts w:ascii="Verdana" w:eastAsia="Times New Roman" w:hAnsi="Verdana" w:cs="Times New Roman"/>
          <w:color w:val="000000"/>
        </w:rPr>
        <w:t>Press release 06/12/2019</w:t>
      </w:r>
    </w:p>
    <w:p w14:paraId="4118C45F" w14:textId="77777777" w:rsidR="00272C9C" w:rsidRPr="002E2E2E" w:rsidRDefault="00272C9C" w:rsidP="00272C9C">
      <w:pPr>
        <w:spacing w:before="100" w:beforeAutospacing="1" w:after="100" w:afterAutospacing="1"/>
        <w:rPr>
          <w:rFonts w:ascii="Verdana" w:eastAsia="Times New Roman" w:hAnsi="Verdana" w:cs="Times New Roman"/>
          <w:color w:val="000000"/>
          <w:highlight w:val="darkGray"/>
        </w:rPr>
      </w:pPr>
      <w:r w:rsidRPr="002E2E2E">
        <w:rPr>
          <w:rFonts w:ascii="Verdana" w:eastAsia="Times New Roman" w:hAnsi="Verdana" w:cs="Times New Roman"/>
          <w:color w:val="000000"/>
          <w:highlight w:val="darkGray"/>
        </w:rPr>
        <w:t>EMA is aware that trace amounts of an impurity, </w:t>
      </w:r>
      <w:r w:rsidRPr="002E2E2E">
        <w:rPr>
          <w:rFonts w:ascii="Verdana" w:eastAsia="Times New Roman" w:hAnsi="Verdana" w:cs="Times New Roman"/>
          <w:i/>
          <w:iCs/>
          <w:color w:val="000000"/>
          <w:highlight w:val="darkGray"/>
        </w:rPr>
        <w:t>N</w:t>
      </w:r>
      <w:r w:rsidRPr="002E2E2E">
        <w:rPr>
          <w:rFonts w:ascii="Verdana" w:eastAsia="Times New Roman" w:hAnsi="Verdana" w:cs="Times New Roman"/>
          <w:color w:val="000000"/>
          <w:highlight w:val="darkGray"/>
        </w:rPr>
        <w:t>-</w:t>
      </w:r>
      <w:proofErr w:type="spellStart"/>
      <w:r w:rsidRPr="002E2E2E">
        <w:rPr>
          <w:rFonts w:ascii="Verdana" w:eastAsia="Times New Roman" w:hAnsi="Verdana" w:cs="Times New Roman"/>
          <w:color w:val="000000"/>
          <w:highlight w:val="darkGray"/>
        </w:rPr>
        <w:t>nitrosodimethylamine</w:t>
      </w:r>
      <w:proofErr w:type="spellEnd"/>
      <w:r w:rsidRPr="002E2E2E">
        <w:rPr>
          <w:rFonts w:ascii="Verdana" w:eastAsia="Times New Roman" w:hAnsi="Verdana" w:cs="Times New Roman"/>
          <w:color w:val="000000"/>
          <w:highlight w:val="darkGray"/>
        </w:rPr>
        <w:t xml:space="preserve"> (NDMA), have been found in a small number of metformin diabetes medicines outside the EU.</w:t>
      </w:r>
    </w:p>
    <w:p w14:paraId="6E323ECF" w14:textId="77777777" w:rsidR="00272C9C" w:rsidRPr="002E2E2E" w:rsidRDefault="00272C9C" w:rsidP="00272C9C">
      <w:pPr>
        <w:spacing w:before="100" w:beforeAutospacing="1" w:after="100" w:afterAutospacing="1"/>
        <w:rPr>
          <w:rFonts w:ascii="Verdana" w:eastAsia="Times New Roman" w:hAnsi="Verdana" w:cs="Times New Roman"/>
          <w:color w:val="000000"/>
          <w:highlight w:val="darkGray"/>
        </w:rPr>
      </w:pPr>
      <w:r w:rsidRPr="002E2E2E">
        <w:rPr>
          <w:rFonts w:ascii="Verdana" w:eastAsia="Times New Roman" w:hAnsi="Verdana" w:cs="Times New Roman"/>
          <w:color w:val="000000"/>
          <w:highlight w:val="darkGray"/>
        </w:rPr>
        <w:t>The levels of NDMA in the affected non-EU metformin medicines are very low and appear to be within or even below the range that people can be exposed to from other sources, including certain foods and water.</w:t>
      </w:r>
    </w:p>
    <w:p w14:paraId="18A08449" w14:textId="77777777" w:rsidR="00272C9C" w:rsidRPr="00272C9C" w:rsidRDefault="00272C9C" w:rsidP="00272C9C">
      <w:pPr>
        <w:spacing w:before="100" w:beforeAutospacing="1" w:after="100" w:afterAutospacing="1"/>
        <w:rPr>
          <w:rFonts w:ascii="Verdana" w:eastAsia="Times New Roman" w:hAnsi="Verdana" w:cs="Times New Roman"/>
          <w:color w:val="000000"/>
        </w:rPr>
      </w:pPr>
      <w:r w:rsidRPr="002E2E2E">
        <w:rPr>
          <w:rFonts w:ascii="Verdana" w:eastAsia="Times New Roman" w:hAnsi="Verdana" w:cs="Times New Roman"/>
          <w:color w:val="000000"/>
          <w:highlight w:val="darkGray"/>
        </w:rPr>
        <w:t>At this point, there are no data indicating that EU metformin medicines are affected. Authorities in the EU are in the process of working with companies to test EU medicines and will provide further updates as more information becomes available.</w:t>
      </w:r>
    </w:p>
    <w:p w14:paraId="60FFAC60" w14:textId="77777777" w:rsidR="00272C9C" w:rsidRPr="00272C9C" w:rsidRDefault="00272C9C" w:rsidP="00272C9C">
      <w:pPr>
        <w:spacing w:before="100" w:beforeAutospacing="1" w:after="100" w:afterAutospacing="1"/>
        <w:rPr>
          <w:rFonts w:ascii="Verdana" w:eastAsia="Times New Roman" w:hAnsi="Verdana" w:cs="Times New Roman"/>
          <w:color w:val="000000"/>
        </w:rPr>
      </w:pPr>
      <w:r w:rsidRPr="002E2E2E">
        <w:rPr>
          <w:rFonts w:ascii="Verdana" w:eastAsia="Times New Roman" w:hAnsi="Verdana" w:cs="Times New Roman"/>
          <w:color w:val="000000"/>
          <w:highlight w:val="lightGray"/>
        </w:rPr>
        <w:t>Patients in the EU should continue taking their metformin medicines as normal. The risk from not having adequate diabetes treatment far outweighs possible effects of the low levels of NDMA seen in tests. Healthcare professionals should remind patients of the importance of keeping their diabetes under control.</w:t>
      </w:r>
    </w:p>
    <w:p w14:paraId="4B84C022" w14:textId="77777777" w:rsidR="00272C9C" w:rsidRPr="00272C9C" w:rsidRDefault="00272C9C" w:rsidP="00272C9C">
      <w:pPr>
        <w:spacing w:before="100" w:beforeAutospacing="1" w:after="100" w:afterAutospacing="1"/>
        <w:rPr>
          <w:rFonts w:ascii="Verdana" w:eastAsia="Times New Roman" w:hAnsi="Verdana" w:cs="Times New Roman"/>
          <w:color w:val="000000"/>
        </w:rPr>
      </w:pPr>
      <w:r w:rsidRPr="002E2E2E">
        <w:rPr>
          <w:rFonts w:ascii="Verdana" w:eastAsia="Times New Roman" w:hAnsi="Verdana" w:cs="Times New Roman"/>
          <w:color w:val="000000"/>
          <w:highlight w:val="darkGray"/>
        </w:rPr>
        <w:t>Metformin is widely used alone or in combination with other medicines to treat type 2 diabetes. It is usually the first-line treatment, and it works by reducing the production of glucose in the body and reducing its absorption from the gut.</w:t>
      </w:r>
    </w:p>
    <w:tbl>
      <w:tblPr>
        <w:tblW w:w="17070" w:type="dxa"/>
        <w:tblBorders>
          <w:top w:val="outset" w:sz="2" w:space="0" w:color="auto"/>
          <w:left w:val="outset" w:sz="2" w:space="0" w:color="auto"/>
          <w:bottom w:val="outset" w:sz="2" w:space="0" w:color="auto"/>
          <w:right w:val="outset" w:sz="2" w:space="0" w:color="auto"/>
        </w:tblBorders>
        <w:tblCellMar>
          <w:top w:w="20" w:type="dxa"/>
          <w:left w:w="20" w:type="dxa"/>
          <w:bottom w:w="20" w:type="dxa"/>
          <w:right w:w="20" w:type="dxa"/>
        </w:tblCellMar>
        <w:tblLook w:val="04A0" w:firstRow="1" w:lastRow="0" w:firstColumn="1" w:lastColumn="0" w:noHBand="0" w:noVBand="1"/>
      </w:tblPr>
      <w:tblGrid>
        <w:gridCol w:w="17070"/>
      </w:tblGrid>
      <w:tr w:rsidR="00272C9C" w:rsidRPr="00272C9C" w14:paraId="262CA2BC" w14:textId="77777777" w:rsidTr="00272C9C">
        <w:tc>
          <w:tcPr>
            <w:tcW w:w="0" w:type="auto"/>
            <w:tcBorders>
              <w:top w:val="outset" w:sz="6" w:space="0" w:color="auto"/>
              <w:left w:val="outset" w:sz="6" w:space="0" w:color="auto"/>
              <w:bottom w:val="outset" w:sz="6" w:space="0" w:color="auto"/>
              <w:right w:val="outset" w:sz="6" w:space="0" w:color="auto"/>
            </w:tcBorders>
            <w:shd w:val="clear" w:color="auto" w:fill="003399"/>
            <w:vAlign w:val="center"/>
            <w:hideMark/>
          </w:tcPr>
          <w:p w14:paraId="3ECBA959" w14:textId="77777777" w:rsidR="00272C9C" w:rsidRPr="00272C9C" w:rsidRDefault="00272C9C" w:rsidP="00272C9C">
            <w:pPr>
              <w:rPr>
                <w:rFonts w:ascii="Times New Roman" w:eastAsia="Times New Roman" w:hAnsi="Times New Roman" w:cs="Times New Roman"/>
                <w:b/>
                <w:bCs/>
                <w:color w:val="404040"/>
              </w:rPr>
            </w:pPr>
            <w:r w:rsidRPr="00272C9C">
              <w:rPr>
                <w:rFonts w:ascii="Times New Roman" w:eastAsia="Times New Roman" w:hAnsi="Times New Roman" w:cs="Times New Roman"/>
                <w:b/>
                <w:bCs/>
                <w:color w:val="FFFFFF"/>
              </w:rPr>
              <w:t>Information for patients and healthcare professionals</w:t>
            </w:r>
          </w:p>
        </w:tc>
      </w:tr>
      <w:tr w:rsidR="00272C9C" w:rsidRPr="00272C9C" w14:paraId="13F32C13" w14:textId="77777777" w:rsidTr="00272C9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6BD340" w14:textId="77777777" w:rsidR="00272C9C" w:rsidRPr="002E2E2E" w:rsidRDefault="00272C9C" w:rsidP="00272C9C">
            <w:pPr>
              <w:spacing w:before="100" w:beforeAutospacing="1" w:after="100" w:afterAutospacing="1"/>
              <w:rPr>
                <w:rFonts w:ascii="Times New Roman" w:eastAsia="Times New Roman" w:hAnsi="Times New Roman" w:cs="Times New Roman"/>
                <w:highlight w:val="lightGray"/>
              </w:rPr>
            </w:pPr>
            <w:r w:rsidRPr="002E2E2E">
              <w:rPr>
                <w:rFonts w:ascii="Times New Roman" w:eastAsia="Times New Roman" w:hAnsi="Times New Roman" w:cs="Times New Roman"/>
                <w:b/>
                <w:bCs/>
                <w:highlight w:val="lightGray"/>
              </w:rPr>
              <w:t>Patients:</w:t>
            </w:r>
          </w:p>
          <w:p w14:paraId="589406A1" w14:textId="77777777" w:rsidR="00272C9C" w:rsidRPr="002E2E2E" w:rsidRDefault="00272C9C" w:rsidP="00272C9C">
            <w:pPr>
              <w:numPr>
                <w:ilvl w:val="0"/>
                <w:numId w:val="1"/>
              </w:numPr>
              <w:spacing w:before="100" w:beforeAutospacing="1" w:after="100" w:afterAutospacing="1"/>
              <w:rPr>
                <w:rFonts w:ascii="Times New Roman" w:eastAsia="Times New Roman" w:hAnsi="Times New Roman" w:cs="Times New Roman"/>
                <w:highlight w:val="lightGray"/>
              </w:rPr>
            </w:pPr>
            <w:r w:rsidRPr="002E2E2E">
              <w:rPr>
                <w:rFonts w:ascii="Times New Roman" w:eastAsia="Times New Roman" w:hAnsi="Times New Roman" w:cs="Times New Roman"/>
                <w:highlight w:val="lightGray"/>
              </w:rPr>
              <w:t>Metformin is an effective medicine for controlling blood sugar.</w:t>
            </w:r>
          </w:p>
          <w:p w14:paraId="41CF3A29" w14:textId="77777777" w:rsidR="00272C9C" w:rsidRPr="002E2E2E" w:rsidRDefault="00272C9C" w:rsidP="00272C9C">
            <w:pPr>
              <w:numPr>
                <w:ilvl w:val="0"/>
                <w:numId w:val="1"/>
              </w:numPr>
              <w:spacing w:before="100" w:beforeAutospacing="1" w:after="100" w:afterAutospacing="1"/>
              <w:rPr>
                <w:rFonts w:ascii="Times New Roman" w:eastAsia="Times New Roman" w:hAnsi="Times New Roman" w:cs="Times New Roman"/>
                <w:highlight w:val="lightGray"/>
              </w:rPr>
            </w:pPr>
            <w:r w:rsidRPr="002E2E2E">
              <w:rPr>
                <w:rFonts w:ascii="Times New Roman" w:eastAsia="Times New Roman" w:hAnsi="Times New Roman" w:cs="Times New Roman"/>
                <w:highlight w:val="lightGray"/>
              </w:rPr>
              <w:t>Continue taking your metformin medicine to keep your diabetes under control.</w:t>
            </w:r>
          </w:p>
          <w:p w14:paraId="45F71168" w14:textId="77777777" w:rsidR="00272C9C" w:rsidRPr="002E2E2E" w:rsidRDefault="00272C9C" w:rsidP="00272C9C">
            <w:pPr>
              <w:numPr>
                <w:ilvl w:val="0"/>
                <w:numId w:val="1"/>
              </w:numPr>
              <w:spacing w:before="100" w:beforeAutospacing="1" w:after="100" w:afterAutospacing="1"/>
              <w:rPr>
                <w:rFonts w:ascii="Times New Roman" w:eastAsia="Times New Roman" w:hAnsi="Times New Roman" w:cs="Times New Roman"/>
                <w:highlight w:val="lightGray"/>
              </w:rPr>
            </w:pPr>
            <w:r w:rsidRPr="002E2E2E">
              <w:rPr>
                <w:rFonts w:ascii="Times New Roman" w:eastAsia="Times New Roman" w:hAnsi="Times New Roman" w:cs="Times New Roman"/>
                <w:highlight w:val="lightGray"/>
              </w:rPr>
              <w:t>Stopping treatment could make your diabetes become uncontrolled and leave you open to symptoms caused by high blood sugar, including thirst, drowsiness and blurred vision.</w:t>
            </w:r>
          </w:p>
          <w:p w14:paraId="3263ACCE" w14:textId="77777777" w:rsidR="00272C9C" w:rsidRPr="002E2E2E" w:rsidRDefault="00272C9C" w:rsidP="00272C9C">
            <w:pPr>
              <w:numPr>
                <w:ilvl w:val="0"/>
                <w:numId w:val="1"/>
              </w:numPr>
              <w:spacing w:before="100" w:beforeAutospacing="1" w:after="100" w:afterAutospacing="1"/>
              <w:rPr>
                <w:rFonts w:ascii="Times New Roman" w:eastAsia="Times New Roman" w:hAnsi="Times New Roman" w:cs="Times New Roman"/>
                <w:highlight w:val="lightGray"/>
              </w:rPr>
            </w:pPr>
            <w:r w:rsidRPr="002E2E2E">
              <w:rPr>
                <w:rFonts w:ascii="Times New Roman" w:eastAsia="Times New Roman" w:hAnsi="Times New Roman" w:cs="Times New Roman"/>
                <w:highlight w:val="lightGray"/>
              </w:rPr>
              <w:t>Long-term complications of uncontrolled diabetes include heart disease, nerve problems, kidney damage, eye problems and damage to the foot that can lead to amputation.</w:t>
            </w:r>
          </w:p>
          <w:p w14:paraId="34E93580" w14:textId="77777777" w:rsidR="00272C9C" w:rsidRPr="002E2E2E" w:rsidRDefault="00272C9C" w:rsidP="00272C9C">
            <w:pPr>
              <w:spacing w:before="100" w:beforeAutospacing="1" w:after="100" w:afterAutospacing="1"/>
              <w:rPr>
                <w:rFonts w:ascii="Times New Roman" w:eastAsia="Times New Roman" w:hAnsi="Times New Roman" w:cs="Times New Roman"/>
                <w:highlight w:val="lightGray"/>
              </w:rPr>
            </w:pPr>
            <w:r w:rsidRPr="002E2E2E">
              <w:rPr>
                <w:rFonts w:ascii="Times New Roman" w:eastAsia="Times New Roman" w:hAnsi="Times New Roman" w:cs="Times New Roman"/>
                <w:b/>
                <w:bCs/>
                <w:highlight w:val="lightGray"/>
              </w:rPr>
              <w:t>Healthcare professionals:</w:t>
            </w:r>
          </w:p>
          <w:p w14:paraId="71B64118" w14:textId="77777777" w:rsidR="00272C9C" w:rsidRPr="002E2E2E" w:rsidRDefault="00272C9C" w:rsidP="00272C9C">
            <w:pPr>
              <w:numPr>
                <w:ilvl w:val="0"/>
                <w:numId w:val="2"/>
              </w:numPr>
              <w:spacing w:before="100" w:beforeAutospacing="1" w:after="100" w:afterAutospacing="1"/>
              <w:rPr>
                <w:rFonts w:ascii="Times New Roman" w:eastAsia="Times New Roman" w:hAnsi="Times New Roman" w:cs="Times New Roman"/>
                <w:highlight w:val="lightGray"/>
              </w:rPr>
            </w:pPr>
            <w:r w:rsidRPr="002E2E2E">
              <w:rPr>
                <w:rFonts w:ascii="Times New Roman" w:eastAsia="Times New Roman" w:hAnsi="Times New Roman" w:cs="Times New Roman"/>
                <w:highlight w:val="lightGray"/>
              </w:rPr>
              <w:lastRenderedPageBreak/>
              <w:t>Continue prescribing metformin medicines as normal and await further information from authorities in the EU.</w:t>
            </w:r>
          </w:p>
          <w:p w14:paraId="77EC2E80" w14:textId="77777777" w:rsidR="00272C9C" w:rsidRPr="002E2E2E" w:rsidRDefault="00272C9C" w:rsidP="00272C9C">
            <w:pPr>
              <w:numPr>
                <w:ilvl w:val="0"/>
                <w:numId w:val="2"/>
              </w:numPr>
              <w:spacing w:before="100" w:beforeAutospacing="1" w:after="100" w:afterAutospacing="1"/>
              <w:rPr>
                <w:rFonts w:ascii="Times New Roman" w:eastAsia="Times New Roman" w:hAnsi="Times New Roman" w:cs="Times New Roman"/>
                <w:highlight w:val="lightGray"/>
              </w:rPr>
            </w:pPr>
            <w:r w:rsidRPr="002E2E2E">
              <w:rPr>
                <w:rFonts w:ascii="Times New Roman" w:eastAsia="Times New Roman" w:hAnsi="Times New Roman" w:cs="Times New Roman"/>
                <w:highlight w:val="lightGray"/>
              </w:rPr>
              <w:t>Advise your patients against stopping their diabetes treatment.</w:t>
            </w:r>
          </w:p>
          <w:p w14:paraId="3AC0DD36" w14:textId="77777777" w:rsidR="00272C9C" w:rsidRPr="00272C9C" w:rsidRDefault="00272C9C" w:rsidP="00272C9C">
            <w:pPr>
              <w:spacing w:before="100" w:beforeAutospacing="1" w:after="100" w:afterAutospacing="1"/>
              <w:rPr>
                <w:rFonts w:ascii="Times New Roman" w:eastAsia="Times New Roman" w:hAnsi="Times New Roman" w:cs="Times New Roman"/>
              </w:rPr>
            </w:pPr>
            <w:r w:rsidRPr="00272C9C">
              <w:rPr>
                <w:rFonts w:ascii="Times New Roman" w:eastAsia="Times New Roman" w:hAnsi="Times New Roman" w:cs="Times New Roman"/>
              </w:rPr>
              <w:t>Remind your patients of the importance of keeping their diabetes under control.</w:t>
            </w:r>
          </w:p>
        </w:tc>
      </w:tr>
    </w:tbl>
    <w:p w14:paraId="72EE8501" w14:textId="77777777" w:rsidR="00272C9C" w:rsidRPr="002E2E2E" w:rsidRDefault="00272C9C" w:rsidP="00272C9C">
      <w:pPr>
        <w:spacing w:before="100" w:beforeAutospacing="1" w:after="100" w:afterAutospacing="1"/>
        <w:rPr>
          <w:rFonts w:ascii="Verdana" w:eastAsia="Times New Roman" w:hAnsi="Verdana" w:cs="Times New Roman"/>
          <w:color w:val="000000"/>
          <w:highlight w:val="darkGray"/>
        </w:rPr>
      </w:pPr>
      <w:r w:rsidRPr="002E2E2E">
        <w:rPr>
          <w:rFonts w:ascii="Verdana" w:eastAsia="Times New Roman" w:hAnsi="Verdana" w:cs="Times New Roman"/>
          <w:color w:val="000000"/>
          <w:highlight w:val="darkGray"/>
        </w:rPr>
        <w:lastRenderedPageBreak/>
        <w:t>NDMA is classified as a probable human carcinogen (a substance that could cause cancer) on the basis of animal studies. It is present in some foods and in water supplies, but it is not expected to cause harm when ingested in very low levels.</w:t>
      </w:r>
    </w:p>
    <w:p w14:paraId="437168BB" w14:textId="77777777" w:rsidR="00272C9C" w:rsidRPr="00272C9C" w:rsidRDefault="00272C9C" w:rsidP="00272C9C">
      <w:pPr>
        <w:spacing w:beforeAutospacing="1" w:afterAutospacing="1"/>
        <w:rPr>
          <w:rFonts w:ascii="Verdana" w:eastAsia="Times New Roman" w:hAnsi="Verdana" w:cs="Times New Roman"/>
          <w:color w:val="000000"/>
        </w:rPr>
      </w:pPr>
      <w:r w:rsidRPr="002E2E2E">
        <w:rPr>
          <w:rFonts w:ascii="Verdana" w:eastAsia="Times New Roman" w:hAnsi="Verdana" w:cs="Times New Roman"/>
          <w:color w:val="000000"/>
          <w:highlight w:val="darkGray"/>
        </w:rPr>
        <w:t>Last year, NDMA and other impurities of the same class (nitrosamines) were found in some blood pressure medicines known as </w:t>
      </w:r>
      <w:proofErr w:type="spellStart"/>
      <w:r w:rsidR="004D2CFA" w:rsidRPr="002E2E2E">
        <w:rPr>
          <w:highlight w:val="darkGray"/>
        </w:rPr>
        <w:fldChar w:fldCharType="begin"/>
      </w:r>
      <w:r w:rsidR="004D2CFA" w:rsidRPr="002E2E2E">
        <w:rPr>
          <w:highlight w:val="darkGray"/>
        </w:rPr>
        <w:instrText xml:space="preserve"> HYPERLINK "https://www.ema.europa.eu/en/medicines/human/referrals/angiotensin-ii-receptor-antagonists-sartans-containing-tetrazole-group" </w:instrText>
      </w:r>
      <w:r w:rsidR="004D2CFA" w:rsidRPr="002E2E2E">
        <w:rPr>
          <w:highlight w:val="darkGray"/>
        </w:rPr>
        <w:fldChar w:fldCharType="separate"/>
      </w:r>
      <w:r w:rsidRPr="002E2E2E">
        <w:rPr>
          <w:rFonts w:ascii="Verdana" w:eastAsia="Times New Roman" w:hAnsi="Verdana" w:cs="Times New Roman"/>
          <w:color w:val="75197C"/>
          <w:highlight w:val="darkGray"/>
          <w:u w:val="single"/>
        </w:rPr>
        <w:t>sartans</w:t>
      </w:r>
      <w:proofErr w:type="spellEnd"/>
      <w:r w:rsidR="004D2CFA" w:rsidRPr="002E2E2E">
        <w:rPr>
          <w:rFonts w:ascii="Verdana" w:eastAsia="Times New Roman" w:hAnsi="Verdana" w:cs="Times New Roman"/>
          <w:color w:val="75197C"/>
          <w:highlight w:val="darkGray"/>
          <w:u w:val="single"/>
        </w:rPr>
        <w:fldChar w:fldCharType="end"/>
      </w:r>
      <w:r w:rsidRPr="002E2E2E">
        <w:rPr>
          <w:rFonts w:ascii="Verdana" w:eastAsia="Times New Roman" w:hAnsi="Verdana" w:cs="Times New Roman"/>
          <w:color w:val="000000"/>
          <w:highlight w:val="darkGray"/>
        </w:rPr>
        <w:t>.</w:t>
      </w:r>
      <w:r w:rsidRPr="00272C9C">
        <w:rPr>
          <w:rFonts w:ascii="Verdana" w:eastAsia="Times New Roman" w:hAnsi="Verdana" w:cs="Times New Roman"/>
          <w:color w:val="000000"/>
        </w:rPr>
        <w:t xml:space="preserve"> </w:t>
      </w:r>
      <w:r w:rsidRPr="002E2E2E">
        <w:rPr>
          <w:rFonts w:ascii="Verdana" w:eastAsia="Times New Roman" w:hAnsi="Verdana" w:cs="Times New Roman"/>
          <w:color w:val="000000"/>
          <w:highlight w:val="lightGray"/>
        </w:rPr>
        <w:t>Subsequently, EMA started a review of </w:t>
      </w:r>
      <w:hyperlink r:id="rId5" w:history="1">
        <w:r w:rsidRPr="002E2E2E">
          <w:rPr>
            <w:rFonts w:ascii="Verdana" w:eastAsia="Times New Roman" w:hAnsi="Verdana" w:cs="Times New Roman"/>
            <w:color w:val="75197C"/>
            <w:highlight w:val="lightGray"/>
            <w:u w:val="single"/>
          </w:rPr>
          <w:t>ranitidine medicines</w:t>
        </w:r>
      </w:hyperlink>
      <w:r w:rsidRPr="002E2E2E">
        <w:rPr>
          <w:rFonts w:ascii="Verdana" w:eastAsia="Times New Roman" w:hAnsi="Verdana" w:cs="Times New Roman"/>
          <w:color w:val="000000"/>
          <w:highlight w:val="lightGray"/>
        </w:rPr>
        <w:t> and launched a </w:t>
      </w:r>
      <w:hyperlink r:id="rId6" w:history="1">
        <w:r w:rsidRPr="002E2E2E">
          <w:rPr>
            <w:rFonts w:ascii="Verdana" w:eastAsia="Times New Roman" w:hAnsi="Verdana" w:cs="Times New Roman"/>
            <w:color w:val="75197C"/>
            <w:highlight w:val="lightGray"/>
            <w:u w:val="single"/>
          </w:rPr>
          <w:t>procedure</w:t>
        </w:r>
      </w:hyperlink>
      <w:r w:rsidRPr="002E2E2E">
        <w:rPr>
          <w:rFonts w:ascii="Verdana" w:eastAsia="Times New Roman" w:hAnsi="Verdana" w:cs="Times New Roman"/>
          <w:color w:val="000000"/>
          <w:highlight w:val="lightGray"/>
        </w:rPr>
        <w:t> to request companies to take specific measures to avoid the presence of nitrosamines in human medicines, including metformin.</w:t>
      </w:r>
    </w:p>
    <w:p w14:paraId="70CBA107" w14:textId="77777777" w:rsidR="00272C9C" w:rsidRPr="002E2E2E" w:rsidRDefault="00272C9C" w:rsidP="00272C9C">
      <w:pPr>
        <w:spacing w:before="100" w:beforeAutospacing="1" w:after="100" w:afterAutospacing="1"/>
        <w:rPr>
          <w:rFonts w:ascii="Verdana" w:eastAsia="Times New Roman" w:hAnsi="Verdana" w:cs="Times New Roman"/>
          <w:color w:val="000000"/>
          <w:highlight w:val="lightGray"/>
        </w:rPr>
      </w:pPr>
      <w:r w:rsidRPr="002E2E2E">
        <w:rPr>
          <w:rFonts w:ascii="Verdana" w:eastAsia="Times New Roman" w:hAnsi="Verdana" w:cs="Times New Roman"/>
          <w:color w:val="000000"/>
          <w:highlight w:val="lightGray"/>
        </w:rPr>
        <w:t>This procedure, known as an Article 5 (3) procedure, is still ongoing and will be used to provide guidance to companies and support the evaluation of data on nitrosamines. The expedited testing of metformin medicines in the EU is part of this procedure.</w:t>
      </w:r>
    </w:p>
    <w:p w14:paraId="4EED743E" w14:textId="77777777" w:rsidR="00272C9C" w:rsidRPr="00272C9C" w:rsidRDefault="00272C9C" w:rsidP="00272C9C">
      <w:pPr>
        <w:spacing w:before="100" w:beforeAutospacing="1" w:after="100" w:afterAutospacing="1"/>
        <w:rPr>
          <w:rFonts w:ascii="Verdana" w:eastAsia="Times New Roman" w:hAnsi="Verdana" w:cs="Times New Roman"/>
          <w:color w:val="000000"/>
        </w:rPr>
      </w:pPr>
      <w:r w:rsidRPr="002E2E2E">
        <w:rPr>
          <w:rFonts w:ascii="Verdana" w:eastAsia="Times New Roman" w:hAnsi="Verdana" w:cs="Times New Roman"/>
          <w:color w:val="000000"/>
          <w:highlight w:val="lightGray"/>
        </w:rPr>
        <w:t>EMA and national authorities together with international partners and the European Directorate for the Quality of Medicines &amp; HealthCare (EDQM) are continuously sharing information about impurities such as NDMA and are taking action to protect patients and reassure them about the quality of their medicines.</w:t>
      </w:r>
      <w:bookmarkStart w:id="0" w:name="_GoBack"/>
      <w:bookmarkEnd w:id="0"/>
    </w:p>
    <w:p w14:paraId="5855878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7C4B"/>
    <w:multiLevelType w:val="multilevel"/>
    <w:tmpl w:val="1536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40099"/>
    <w:multiLevelType w:val="multilevel"/>
    <w:tmpl w:val="19FA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0D"/>
    <w:rsid w:val="00272C9C"/>
    <w:rsid w:val="002E2E2E"/>
    <w:rsid w:val="00453EED"/>
    <w:rsid w:val="004D2CFA"/>
    <w:rsid w:val="00BE080D"/>
    <w:rsid w:val="00D9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2DD94"/>
  <w14:defaultImageDpi w14:val="32767"/>
  <w15:chartTrackingRefBased/>
  <w15:docId w15:val="{6C724099-166D-4344-B603-90CE6E1C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72C9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C9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72C9C"/>
  </w:style>
  <w:style w:type="character" w:customStyle="1" w:styleId="date-display-single">
    <w:name w:val="date-display-single"/>
    <w:basedOn w:val="DefaultParagraphFont"/>
    <w:rsid w:val="00272C9C"/>
  </w:style>
  <w:style w:type="paragraph" w:styleId="NormalWeb">
    <w:name w:val="Normal (Web)"/>
    <w:basedOn w:val="Normal"/>
    <w:uiPriority w:val="99"/>
    <w:semiHidden/>
    <w:unhideWhenUsed/>
    <w:rsid w:val="00272C9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72C9C"/>
    <w:rPr>
      <w:i/>
      <w:iCs/>
    </w:rPr>
  </w:style>
  <w:style w:type="character" w:styleId="Strong">
    <w:name w:val="Strong"/>
    <w:basedOn w:val="DefaultParagraphFont"/>
    <w:uiPriority w:val="22"/>
    <w:qFormat/>
    <w:rsid w:val="00272C9C"/>
    <w:rPr>
      <w:b/>
      <w:bCs/>
    </w:rPr>
  </w:style>
  <w:style w:type="character" w:styleId="Hyperlink">
    <w:name w:val="Hyperlink"/>
    <w:basedOn w:val="DefaultParagraphFont"/>
    <w:uiPriority w:val="99"/>
    <w:semiHidden/>
    <w:unhideWhenUsed/>
    <w:rsid w:val="00272C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758023">
      <w:bodyDiv w:val="1"/>
      <w:marLeft w:val="0"/>
      <w:marRight w:val="0"/>
      <w:marTop w:val="0"/>
      <w:marBottom w:val="0"/>
      <w:divBdr>
        <w:top w:val="none" w:sz="0" w:space="0" w:color="auto"/>
        <w:left w:val="none" w:sz="0" w:space="0" w:color="auto"/>
        <w:bottom w:val="none" w:sz="0" w:space="0" w:color="auto"/>
        <w:right w:val="none" w:sz="0" w:space="0" w:color="auto"/>
      </w:divBdr>
      <w:divsChild>
        <w:div w:id="605231590">
          <w:marLeft w:val="0"/>
          <w:marRight w:val="0"/>
          <w:marTop w:val="0"/>
          <w:marBottom w:val="0"/>
          <w:divBdr>
            <w:top w:val="none" w:sz="0" w:space="0" w:color="auto"/>
            <w:left w:val="none" w:sz="0" w:space="0" w:color="auto"/>
            <w:bottom w:val="none" w:sz="0" w:space="0" w:color="auto"/>
            <w:right w:val="none" w:sz="0" w:space="0" w:color="auto"/>
          </w:divBdr>
          <w:divsChild>
            <w:div w:id="2029598821">
              <w:marLeft w:val="0"/>
              <w:marRight w:val="0"/>
              <w:marTop w:val="0"/>
              <w:marBottom w:val="0"/>
              <w:divBdr>
                <w:top w:val="none" w:sz="0" w:space="0" w:color="auto"/>
                <w:left w:val="none" w:sz="0" w:space="0" w:color="auto"/>
                <w:bottom w:val="none" w:sz="0" w:space="0" w:color="auto"/>
                <w:right w:val="none" w:sz="0" w:space="0" w:color="auto"/>
              </w:divBdr>
            </w:div>
          </w:divsChild>
        </w:div>
        <w:div w:id="264652526">
          <w:marLeft w:val="0"/>
          <w:marRight w:val="0"/>
          <w:marTop w:val="0"/>
          <w:marBottom w:val="0"/>
          <w:divBdr>
            <w:top w:val="none" w:sz="0" w:space="0" w:color="auto"/>
            <w:left w:val="none" w:sz="0" w:space="0" w:color="auto"/>
            <w:bottom w:val="none" w:sz="0" w:space="0" w:color="auto"/>
            <w:right w:val="none" w:sz="0" w:space="0" w:color="auto"/>
          </w:divBdr>
        </w:div>
        <w:div w:id="918254894">
          <w:marLeft w:val="0"/>
          <w:marRight w:val="0"/>
          <w:marTop w:val="0"/>
          <w:marBottom w:val="0"/>
          <w:divBdr>
            <w:top w:val="none" w:sz="0" w:space="0" w:color="auto"/>
            <w:left w:val="none" w:sz="0" w:space="0" w:color="auto"/>
            <w:bottom w:val="none" w:sz="0" w:space="0" w:color="auto"/>
            <w:right w:val="none" w:sz="0" w:space="0" w:color="auto"/>
          </w:divBdr>
          <w:divsChild>
            <w:div w:id="754397943">
              <w:marLeft w:val="0"/>
              <w:marRight w:val="0"/>
              <w:marTop w:val="0"/>
              <w:marBottom w:val="0"/>
              <w:divBdr>
                <w:top w:val="none" w:sz="0" w:space="0" w:color="auto"/>
                <w:left w:val="none" w:sz="0" w:space="0" w:color="auto"/>
                <w:bottom w:val="none" w:sz="0" w:space="0" w:color="auto"/>
                <w:right w:val="none" w:sz="0" w:space="0" w:color="auto"/>
              </w:divBdr>
              <w:divsChild>
                <w:div w:id="597176988">
                  <w:marLeft w:val="0"/>
                  <w:marRight w:val="0"/>
                  <w:marTop w:val="0"/>
                  <w:marBottom w:val="0"/>
                  <w:divBdr>
                    <w:top w:val="none" w:sz="0" w:space="0" w:color="auto"/>
                    <w:left w:val="none" w:sz="0" w:space="0" w:color="auto"/>
                    <w:bottom w:val="none" w:sz="0" w:space="0" w:color="auto"/>
                    <w:right w:val="none" w:sz="0" w:space="0" w:color="auto"/>
                  </w:divBdr>
                  <w:divsChild>
                    <w:div w:id="2001885401">
                      <w:marLeft w:val="0"/>
                      <w:marRight w:val="0"/>
                      <w:marTop w:val="0"/>
                      <w:marBottom w:val="0"/>
                      <w:divBdr>
                        <w:top w:val="none" w:sz="0" w:space="0" w:color="auto"/>
                        <w:left w:val="none" w:sz="0" w:space="0" w:color="auto"/>
                        <w:bottom w:val="none" w:sz="0" w:space="0" w:color="auto"/>
                        <w:right w:val="none" w:sz="0" w:space="0" w:color="auto"/>
                      </w:divBdr>
                      <w:divsChild>
                        <w:div w:id="1178697330">
                          <w:marLeft w:val="0"/>
                          <w:marRight w:val="0"/>
                          <w:marTop w:val="0"/>
                          <w:marBottom w:val="0"/>
                          <w:divBdr>
                            <w:top w:val="none" w:sz="0" w:space="0" w:color="auto"/>
                            <w:left w:val="none" w:sz="0" w:space="0" w:color="auto"/>
                            <w:bottom w:val="none" w:sz="0" w:space="0" w:color="auto"/>
                            <w:right w:val="none" w:sz="0" w:space="0" w:color="auto"/>
                          </w:divBdr>
                          <w:divsChild>
                            <w:div w:id="1982731861">
                              <w:marLeft w:val="0"/>
                              <w:marRight w:val="0"/>
                              <w:marTop w:val="0"/>
                              <w:marBottom w:val="0"/>
                              <w:divBdr>
                                <w:top w:val="none" w:sz="0" w:space="0" w:color="auto"/>
                                <w:left w:val="none" w:sz="0" w:space="0" w:color="auto"/>
                                <w:bottom w:val="none" w:sz="0" w:space="0" w:color="auto"/>
                                <w:right w:val="none" w:sz="0" w:space="0" w:color="auto"/>
                              </w:divBdr>
                              <w:divsChild>
                                <w:div w:id="952394892">
                                  <w:marLeft w:val="0"/>
                                  <w:marRight w:val="0"/>
                                  <w:marTop w:val="0"/>
                                  <w:marBottom w:val="0"/>
                                  <w:divBdr>
                                    <w:top w:val="none" w:sz="0" w:space="0" w:color="auto"/>
                                    <w:left w:val="none" w:sz="0" w:space="0" w:color="auto"/>
                                    <w:bottom w:val="none" w:sz="0" w:space="0" w:color="auto"/>
                                    <w:right w:val="none" w:sz="0" w:space="0" w:color="auto"/>
                                  </w:divBdr>
                                  <w:divsChild>
                                    <w:div w:id="3198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a.europa.eu/en/documents/referral/nitrosamine-impurities-outcome-article-53_en.pdf" TargetMode="External"/><Relationship Id="rId5" Type="http://schemas.openxmlformats.org/officeDocument/2006/relationships/hyperlink" Target="https://www.ema.europa.eu/en/news/ema-review-ranitidine-medicines-following-detection-nd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2020-02-18T10:38:00Z</dcterms:created>
  <dcterms:modified xsi:type="dcterms:W3CDTF">2020-05-11T09:44:00Z</dcterms:modified>
</cp:coreProperties>
</file>