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86E8A" w14:textId="77777777" w:rsidR="009D4CDB" w:rsidRPr="009D4CDB" w:rsidRDefault="009D4CDB" w:rsidP="009D4CDB">
      <w:pPr>
        <w:outlineLvl w:val="0"/>
        <w:rPr>
          <w:rFonts w:ascii="Verdana" w:eastAsia="Times New Roman" w:hAnsi="Verdana" w:cs="Times New Roman"/>
          <w:color w:val="000000"/>
          <w:kern w:val="36"/>
          <w:sz w:val="48"/>
          <w:szCs w:val="48"/>
        </w:rPr>
      </w:pPr>
      <w:r w:rsidRPr="009D4CDB">
        <w:rPr>
          <w:rFonts w:ascii="Verdana" w:eastAsia="Times New Roman" w:hAnsi="Verdana" w:cs="Times New Roman"/>
          <w:color w:val="000000"/>
          <w:kern w:val="36"/>
          <w:sz w:val="48"/>
          <w:szCs w:val="48"/>
        </w:rPr>
        <w:t>Human medicines: highlights of 2018</w:t>
      </w:r>
    </w:p>
    <w:p w14:paraId="0FF555BD" w14:textId="77777777" w:rsidR="009D4CDB" w:rsidRPr="009D4CDB" w:rsidRDefault="009D4CDB" w:rsidP="009D4CDB">
      <w:pPr>
        <w:rPr>
          <w:rFonts w:ascii="Times New Roman" w:eastAsia="Times New Roman" w:hAnsi="Times New Roman" w:cs="Times New Roman"/>
        </w:rPr>
      </w:pPr>
      <w:r w:rsidRPr="009D4CDB">
        <w:rPr>
          <w:rFonts w:ascii="Verdana" w:eastAsia="Times New Roman" w:hAnsi="Verdana" w:cs="Times New Roman"/>
          <w:color w:val="000000"/>
        </w:rPr>
        <w:t> </w:t>
      </w:r>
    </w:p>
    <w:p w14:paraId="51E6F094" w14:textId="77777777" w:rsidR="009D4CDB" w:rsidRPr="009D4CDB" w:rsidRDefault="009D4CDB" w:rsidP="009D4CDB">
      <w:pPr>
        <w:rPr>
          <w:rFonts w:ascii="Verdana" w:eastAsia="Times New Roman" w:hAnsi="Verdana" w:cs="Times New Roman"/>
          <w:color w:val="000000"/>
        </w:rPr>
      </w:pPr>
      <w:r w:rsidRPr="009D4CDB">
        <w:rPr>
          <w:rFonts w:ascii="Verdana" w:eastAsia="Times New Roman" w:hAnsi="Verdana" w:cs="Times New Roman"/>
          <w:color w:val="000000"/>
        </w:rPr>
        <w:t>Share</w:t>
      </w:r>
    </w:p>
    <w:p w14:paraId="23A83976" w14:textId="77777777" w:rsidR="009D4CDB" w:rsidRPr="009D4CDB" w:rsidRDefault="009D4CDB" w:rsidP="009D4CDB">
      <w:pPr>
        <w:rPr>
          <w:rFonts w:ascii="Verdana" w:eastAsia="Times New Roman" w:hAnsi="Verdana" w:cs="Times New Roman"/>
          <w:color w:val="000000"/>
        </w:rPr>
      </w:pPr>
      <w:r w:rsidRPr="009D4CDB">
        <w:rPr>
          <w:rFonts w:ascii="Verdana" w:eastAsia="Times New Roman" w:hAnsi="Verdana" w:cs="Times New Roman"/>
          <w:color w:val="000000"/>
        </w:rPr>
        <w:t>News 04/01/2019</w:t>
      </w:r>
    </w:p>
    <w:p w14:paraId="07B12BCD" w14:textId="7162A7C7" w:rsidR="009D4CDB" w:rsidRPr="009D4CDB" w:rsidRDefault="009D4CDB" w:rsidP="009D4CDB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05565A">
        <w:rPr>
          <w:rFonts w:ascii="Verdana" w:eastAsia="Times New Roman" w:hAnsi="Verdana" w:cs="Times New Roman"/>
          <w:color w:val="000000"/>
          <w:highlight w:val="lightGray"/>
        </w:rPr>
        <w:t>EMA has published an overview of its </w:t>
      </w:r>
      <w:r w:rsidRPr="0005565A">
        <w:rPr>
          <w:rFonts w:ascii="Verdana" w:eastAsia="Times New Roman" w:hAnsi="Verdana" w:cs="Times New Roman"/>
          <w:color w:val="000000"/>
          <w:highlight w:val="lightGray"/>
        </w:rPr>
        <w:fldChar w:fldCharType="begin"/>
      </w:r>
      <w:r w:rsidRPr="0005565A">
        <w:rPr>
          <w:rFonts w:ascii="Verdana" w:eastAsia="Times New Roman" w:hAnsi="Verdana" w:cs="Times New Roman"/>
          <w:color w:val="000000"/>
          <w:highlight w:val="lightGray"/>
        </w:rPr>
        <w:instrText xml:space="preserve"> INCLUDEPICTURE "/var/folders/nj/m875g2tj2j50hjqpdb11s_540000gn/T/com.microsoft.Word/WebArchiveCopyPasteTempFiles/application-pdf.svg" \* MERGEFORMATINET </w:instrText>
      </w:r>
      <w:r w:rsidRPr="0005565A">
        <w:rPr>
          <w:rFonts w:ascii="Verdana" w:eastAsia="Times New Roman" w:hAnsi="Verdana" w:cs="Times New Roman"/>
          <w:color w:val="000000"/>
          <w:highlight w:val="lightGray"/>
        </w:rPr>
        <w:fldChar w:fldCharType="separate"/>
      </w:r>
      <w:r w:rsidRPr="0005565A">
        <w:rPr>
          <w:rFonts w:ascii="Verdana" w:eastAsia="Times New Roman" w:hAnsi="Verdana" w:cs="Times New Roman"/>
          <w:noProof/>
          <w:color w:val="000000"/>
          <w:highlight w:val="lightGray"/>
        </w:rPr>
        <mc:AlternateContent>
          <mc:Choice Requires="wps">
            <w:drawing>
              <wp:inline distT="0" distB="0" distL="0" distR="0" wp14:anchorId="624806C4" wp14:editId="50EEBA01">
                <wp:extent cx="307975" cy="307975"/>
                <wp:effectExtent l="0" t="0" r="0" b="0"/>
                <wp:docPr id="1" name="Rectangle 1" descr="PDF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B0C4A" id="Rectangle 1" o:spid="_x0000_s1026" alt="PDF ico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" filled="f" stroked="f">
                <o:lock v:ext="edit" aspectratio="t"/>
                <w10:anchorlock/>
              </v:rect>
            </w:pict>
          </mc:Fallback>
        </mc:AlternateContent>
      </w:r>
      <w:r w:rsidRPr="0005565A">
        <w:rPr>
          <w:rFonts w:ascii="Verdana" w:eastAsia="Times New Roman" w:hAnsi="Verdana" w:cs="Times New Roman"/>
          <w:color w:val="000000"/>
          <w:highlight w:val="lightGray"/>
        </w:rPr>
        <w:fldChar w:fldCharType="end"/>
      </w:r>
      <w:hyperlink r:id="rId4" w:tgtFrame="_blank" w:history="1">
        <w:r w:rsidRPr="0005565A">
          <w:rPr>
            <w:rFonts w:ascii="Verdana" w:eastAsia="Times New Roman" w:hAnsi="Verdana" w:cs="Times New Roman"/>
            <w:color w:val="75197C"/>
            <w:highlight w:val="lightGray"/>
            <w:u w:val="single"/>
          </w:rPr>
          <w:t>key recommendations of 2018</w:t>
        </w:r>
      </w:hyperlink>
      <w:r w:rsidRPr="0005565A">
        <w:rPr>
          <w:rFonts w:ascii="Verdana" w:eastAsia="Times New Roman" w:hAnsi="Verdana" w:cs="Times New Roman"/>
          <w:color w:val="000000"/>
          <w:highlight w:val="lightGray"/>
        </w:rPr>
        <w:t xml:space="preserve">  on the </w:t>
      </w:r>
      <w:proofErr w:type="spellStart"/>
      <w:r w:rsidRPr="0005565A">
        <w:rPr>
          <w:rFonts w:ascii="Verdana" w:eastAsia="Times New Roman" w:hAnsi="Verdana" w:cs="Times New Roman"/>
          <w:color w:val="000000"/>
          <w:highlight w:val="lightGray"/>
        </w:rPr>
        <w:t>authorisation</w:t>
      </w:r>
      <w:proofErr w:type="spellEnd"/>
      <w:r w:rsidRPr="0005565A">
        <w:rPr>
          <w:rFonts w:ascii="Verdana" w:eastAsia="Times New Roman" w:hAnsi="Verdana" w:cs="Times New Roman"/>
          <w:color w:val="000000"/>
          <w:highlight w:val="lightGray"/>
        </w:rPr>
        <w:t xml:space="preserve"> and safety monitoring of medicines for human use.</w:t>
      </w:r>
    </w:p>
    <w:p w14:paraId="32EA1956" w14:textId="77777777" w:rsidR="009D4CDB" w:rsidRPr="009D4CDB" w:rsidRDefault="009D4CDB" w:rsidP="009D4CDB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05565A">
        <w:rPr>
          <w:rFonts w:ascii="Verdana" w:eastAsia="Times New Roman" w:hAnsi="Verdana" w:cs="Times New Roman"/>
          <w:color w:val="000000"/>
          <w:highlight w:val="lightGray"/>
        </w:rPr>
        <w:t>New medicines are essential for public health as they can improve the treatment of diseases. In 2018, EMA recommended 84 medicines for </w:t>
      </w:r>
      <w:hyperlink r:id="rId5" w:tgtFrame="_blank" w:tooltip="The approval to market a medicine in one, several or all European Union Member States." w:history="1">
        <w:r w:rsidRPr="0005565A">
          <w:rPr>
            <w:rFonts w:ascii="Verdana" w:eastAsia="Times New Roman" w:hAnsi="Verdana" w:cs="Times New Roman"/>
            <w:color w:val="000000"/>
            <w:highlight w:val="lightGray"/>
            <w:u w:val="single"/>
          </w:rPr>
          <w:t xml:space="preserve">marketing </w:t>
        </w:r>
        <w:proofErr w:type="spellStart"/>
        <w:r w:rsidRPr="0005565A">
          <w:rPr>
            <w:rFonts w:ascii="Verdana" w:eastAsia="Times New Roman" w:hAnsi="Verdana" w:cs="Times New Roman"/>
            <w:color w:val="000000"/>
            <w:highlight w:val="lightGray"/>
            <w:u w:val="single"/>
          </w:rPr>
          <w:t>authorisation</w:t>
        </w:r>
        <w:proofErr w:type="spellEnd"/>
      </w:hyperlink>
      <w:r w:rsidRPr="0005565A">
        <w:rPr>
          <w:rFonts w:ascii="Verdana" w:eastAsia="Times New Roman" w:hAnsi="Verdana" w:cs="Times New Roman"/>
          <w:color w:val="000000"/>
          <w:highlight w:val="lightGray"/>
        </w:rPr>
        <w:t>. Of these, 42 had a new </w:t>
      </w:r>
      <w:hyperlink r:id="rId6" w:tgtFrame="_blank" w:tooltip="The substance responsible for the activity of a medicine." w:history="1">
        <w:r w:rsidRPr="0005565A">
          <w:rPr>
            <w:rFonts w:ascii="Verdana" w:eastAsia="Times New Roman" w:hAnsi="Verdana" w:cs="Times New Roman"/>
            <w:color w:val="000000"/>
            <w:highlight w:val="lightGray"/>
            <w:u w:val="single"/>
          </w:rPr>
          <w:t>active substance</w:t>
        </w:r>
      </w:hyperlink>
      <w:r w:rsidRPr="0005565A">
        <w:rPr>
          <w:rFonts w:ascii="Verdana" w:eastAsia="Times New Roman" w:hAnsi="Verdana" w:cs="Times New Roman"/>
          <w:color w:val="000000"/>
          <w:highlight w:val="lightGray"/>
        </w:rPr>
        <w:t xml:space="preserve"> which has never been </w:t>
      </w:r>
      <w:proofErr w:type="spellStart"/>
      <w:r w:rsidRPr="0005565A">
        <w:rPr>
          <w:rFonts w:ascii="Verdana" w:eastAsia="Times New Roman" w:hAnsi="Verdana" w:cs="Times New Roman"/>
          <w:color w:val="000000"/>
          <w:highlight w:val="lightGray"/>
        </w:rPr>
        <w:t>authorised</w:t>
      </w:r>
      <w:proofErr w:type="spellEnd"/>
      <w:r w:rsidRPr="0005565A">
        <w:rPr>
          <w:rFonts w:ascii="Verdana" w:eastAsia="Times New Roman" w:hAnsi="Verdana" w:cs="Times New Roman"/>
          <w:color w:val="000000"/>
          <w:highlight w:val="lightGray"/>
        </w:rPr>
        <w:t xml:space="preserve"> in the EU before.</w:t>
      </w:r>
      <w:r w:rsidRPr="009D4CDB">
        <w:rPr>
          <w:rFonts w:ascii="Verdana" w:eastAsia="Times New Roman" w:hAnsi="Verdana" w:cs="Times New Roman"/>
          <w:color w:val="000000"/>
        </w:rPr>
        <w:t xml:space="preserve"> </w:t>
      </w:r>
      <w:bookmarkStart w:id="0" w:name="_GoBack"/>
      <w:bookmarkEnd w:id="0"/>
      <w:r w:rsidRPr="0005565A">
        <w:rPr>
          <w:rFonts w:ascii="Verdana" w:eastAsia="Times New Roman" w:hAnsi="Verdana" w:cs="Times New Roman"/>
          <w:color w:val="000000"/>
          <w:highlight w:val="lightGray"/>
        </w:rPr>
        <w:t>Many of these medicines represent a significant improvement in their therapeutic areas; they include medicines for children, for rare diseases and advanced therapies.</w:t>
      </w:r>
    </w:p>
    <w:p w14:paraId="59DAC51E" w14:textId="77777777" w:rsidR="009D4CDB" w:rsidRPr="009D4CDB" w:rsidRDefault="009D4CDB" w:rsidP="009D4CDB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9D4CDB">
        <w:rPr>
          <w:rFonts w:ascii="Verdana" w:eastAsia="Times New Roman" w:hAnsi="Verdana" w:cs="Times New Roman"/>
          <w:color w:val="000000"/>
        </w:rPr>
        <w:t xml:space="preserve">Once a medicine is placed on the market, EMA and the EU Member States continuously monitor the quality and the benefit/risk balance of the medicine under its </w:t>
      </w:r>
      <w:proofErr w:type="spellStart"/>
      <w:r w:rsidRPr="009D4CDB">
        <w:rPr>
          <w:rFonts w:ascii="Verdana" w:eastAsia="Times New Roman" w:hAnsi="Verdana" w:cs="Times New Roman"/>
          <w:color w:val="000000"/>
        </w:rPr>
        <w:t>authorised</w:t>
      </w:r>
      <w:proofErr w:type="spellEnd"/>
      <w:r w:rsidRPr="009D4CDB">
        <w:rPr>
          <w:rFonts w:ascii="Verdana" w:eastAsia="Times New Roman" w:hAnsi="Verdana" w:cs="Times New Roman"/>
          <w:color w:val="000000"/>
        </w:rPr>
        <w:t xml:space="preserve"> conditions of use. In 2018, EMA gave new safety advice to manage risks observed with a number of medicines on the market in the EU. Regulatory measures ranged from a change to the </w:t>
      </w:r>
      <w:hyperlink r:id="rId7" w:tgtFrame="_blank" w:tooltip="Documents providing officially approved information for healthcare professionals and patients on a medicine. The product information includes the summary of product characteristics, package leaflet and labelling. &#13; &#13; More information can be found under 'Product-information requirements'." w:history="1">
        <w:r w:rsidRPr="009D4CDB">
          <w:rPr>
            <w:rFonts w:ascii="Verdana" w:eastAsia="Times New Roman" w:hAnsi="Verdana" w:cs="Times New Roman"/>
            <w:color w:val="000000"/>
            <w:u w:val="single"/>
          </w:rPr>
          <w:t>product information</w:t>
        </w:r>
      </w:hyperlink>
      <w:r w:rsidRPr="009D4CDB">
        <w:rPr>
          <w:rFonts w:ascii="Verdana" w:eastAsia="Times New Roman" w:hAnsi="Verdana" w:cs="Times New Roman"/>
          <w:color w:val="000000"/>
        </w:rPr>
        <w:t> to the suspension or withdrawal of a medicine. An overview of some of the most notable recommendations is also included in the document.</w:t>
      </w:r>
    </w:p>
    <w:p w14:paraId="028B0093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39"/>
    <w:rsid w:val="0005565A"/>
    <w:rsid w:val="003E0239"/>
    <w:rsid w:val="00453EED"/>
    <w:rsid w:val="009D4CDB"/>
    <w:rsid w:val="00B23403"/>
    <w:rsid w:val="00BE080D"/>
    <w:rsid w:val="00E4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66B6D"/>
  <w14:defaultImageDpi w14:val="32767"/>
  <w15:chartTrackingRefBased/>
  <w15:docId w15:val="{B064A275-1346-FE41-80FB-AAC98F78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C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D4CDB"/>
  </w:style>
  <w:style w:type="character" w:customStyle="1" w:styleId="date-display-single">
    <w:name w:val="date-display-single"/>
    <w:basedOn w:val="DefaultParagraphFont"/>
    <w:rsid w:val="009D4CDB"/>
  </w:style>
  <w:style w:type="paragraph" w:styleId="NormalWeb">
    <w:name w:val="Normal (Web)"/>
    <w:basedOn w:val="Normal"/>
    <w:uiPriority w:val="99"/>
    <w:semiHidden/>
    <w:unhideWhenUsed/>
    <w:rsid w:val="009D4C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ile">
    <w:name w:val="file"/>
    <w:basedOn w:val="DefaultParagraphFont"/>
    <w:rsid w:val="009D4CDB"/>
  </w:style>
  <w:style w:type="character" w:styleId="Hyperlink">
    <w:name w:val="Hyperlink"/>
    <w:basedOn w:val="DefaultParagraphFont"/>
    <w:uiPriority w:val="99"/>
    <w:semiHidden/>
    <w:unhideWhenUsed/>
    <w:rsid w:val="009D4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1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a.europa.eu/en/glossary/product-infor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a.europa.eu/en/glossary/active-substance" TargetMode="External"/><Relationship Id="rId5" Type="http://schemas.openxmlformats.org/officeDocument/2006/relationships/hyperlink" Target="https://www.ema.europa.eu/en/glossary/marketing-authorisation" TargetMode="External"/><Relationship Id="rId4" Type="http://schemas.openxmlformats.org/officeDocument/2006/relationships/hyperlink" Target="https://www.ema.europa.eu/documents/report/human-medicines-highlights-2018_en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2020-02-18T13:59:00Z</dcterms:created>
  <dcterms:modified xsi:type="dcterms:W3CDTF">2020-05-11T09:44:00Z</dcterms:modified>
</cp:coreProperties>
</file>