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8F027" w14:textId="77777777" w:rsidR="007F4873" w:rsidRPr="007F4873" w:rsidRDefault="007F4873" w:rsidP="007F4873">
      <w:pPr>
        <w:spacing w:after="150" w:line="456" w:lineRule="atLeast"/>
        <w:outlineLvl w:val="0"/>
        <w:rPr>
          <w:rFonts w:ascii="Helvetica Neue" w:eastAsia="Times New Roman" w:hAnsi="Helvetica Neue" w:cs="Times New Roman"/>
          <w:b/>
          <w:bCs/>
          <w:color w:val="4C4C4C"/>
          <w:kern w:val="36"/>
          <w:sz w:val="38"/>
          <w:szCs w:val="38"/>
        </w:rPr>
      </w:pPr>
      <w:r w:rsidRPr="007F4873">
        <w:rPr>
          <w:rFonts w:ascii="Helvetica Neue" w:eastAsia="Times New Roman" w:hAnsi="Helvetica Neue" w:cs="Times New Roman"/>
          <w:b/>
          <w:bCs/>
          <w:color w:val="4C4C4C"/>
          <w:kern w:val="36"/>
          <w:sz w:val="38"/>
          <w:szCs w:val="38"/>
        </w:rPr>
        <w:t>EMCDDA Best practice portal update</w:t>
      </w:r>
    </w:p>
    <w:bookmarkStart w:id="0" w:name="_GoBack"/>
    <w:bookmarkEnd w:id="0"/>
    <w:p w14:paraId="2ADA16A1" w14:textId="77777777" w:rsidR="007F4873" w:rsidRPr="007F4873" w:rsidRDefault="006B4867" w:rsidP="007F4873">
      <w:pPr>
        <w:rPr>
          <w:rFonts w:ascii="Helvetica Neue" w:eastAsia="Times New Roman" w:hAnsi="Helvetica Neue" w:cs="Times New Roman"/>
          <w:color w:val="333333"/>
          <w:sz w:val="25"/>
          <w:szCs w:val="25"/>
        </w:rPr>
      </w:pPr>
      <w:r>
        <w:rPr>
          <w:rFonts w:ascii="Helvetica Neue" w:eastAsia="Times New Roman" w:hAnsi="Helvetica Neue" w:cs="Times New Roman"/>
          <w:color w:val="FFFFFF"/>
          <w:sz w:val="25"/>
          <w:szCs w:val="25"/>
          <w:u w:val="single"/>
          <w:shd w:val="clear" w:color="auto" w:fill="B3D455"/>
        </w:rPr>
        <w:fldChar w:fldCharType="begin"/>
      </w:r>
      <w:r>
        <w:rPr>
          <w:rFonts w:ascii="Helvetica Neue" w:eastAsia="Times New Roman" w:hAnsi="Helvetica Neue" w:cs="Times New Roman"/>
          <w:color w:val="FFFFFF"/>
          <w:sz w:val="25"/>
          <w:szCs w:val="25"/>
          <w:u w:val="single"/>
          <w:shd w:val="clear" w:color="auto" w:fill="B3D455"/>
        </w:rPr>
        <w:instrText xml:space="preserve"> HYPERLINK "http://www.emcdda.europa.eu/keywords/best-practice" </w:instrText>
      </w:r>
      <w:r>
        <w:rPr>
          <w:rFonts w:ascii="Helvetica Neue" w:eastAsia="Times New Roman" w:hAnsi="Helvetica Neue" w:cs="Times New Roman"/>
          <w:color w:val="FFFFFF"/>
          <w:sz w:val="25"/>
          <w:szCs w:val="25"/>
          <w:u w:val="single"/>
          <w:shd w:val="clear" w:color="auto" w:fill="B3D455"/>
        </w:rPr>
        <w:fldChar w:fldCharType="separate"/>
      </w:r>
      <w:r w:rsidR="007F4873" w:rsidRPr="007F4873">
        <w:rPr>
          <w:rFonts w:ascii="Helvetica Neue" w:eastAsia="Times New Roman" w:hAnsi="Helvetica Neue" w:cs="Times New Roman"/>
          <w:color w:val="FFFFFF"/>
          <w:sz w:val="25"/>
          <w:szCs w:val="25"/>
          <w:u w:val="single"/>
          <w:shd w:val="clear" w:color="auto" w:fill="B3D455"/>
        </w:rPr>
        <w:t xml:space="preserve">best </w:t>
      </w:r>
      <w:proofErr w:type="spellStart"/>
      <w:r w:rsidR="007F4873" w:rsidRPr="007F4873">
        <w:rPr>
          <w:rFonts w:ascii="Helvetica Neue" w:eastAsia="Times New Roman" w:hAnsi="Helvetica Neue" w:cs="Times New Roman"/>
          <w:color w:val="FFFFFF"/>
          <w:sz w:val="25"/>
          <w:szCs w:val="25"/>
          <w:u w:val="single"/>
          <w:shd w:val="clear" w:color="auto" w:fill="B3D455"/>
        </w:rPr>
        <w:t>practice</w:t>
      </w:r>
      <w:r>
        <w:rPr>
          <w:rFonts w:ascii="Helvetica Neue" w:eastAsia="Times New Roman" w:hAnsi="Helvetica Neue" w:cs="Times New Roman"/>
          <w:color w:val="FFFFFF"/>
          <w:sz w:val="25"/>
          <w:szCs w:val="25"/>
          <w:u w:val="single"/>
          <w:shd w:val="clear" w:color="auto" w:fill="B3D455"/>
        </w:rPr>
        <w:fldChar w:fldCharType="end"/>
      </w:r>
      <w:hyperlink r:id="rId5" w:history="1">
        <w:r w:rsidR="007F4873" w:rsidRPr="007F4873">
          <w:rPr>
            <w:rFonts w:ascii="Helvetica Neue" w:eastAsia="Times New Roman" w:hAnsi="Helvetica Neue" w:cs="Times New Roman"/>
            <w:color w:val="FFFFFF"/>
            <w:sz w:val="25"/>
            <w:szCs w:val="25"/>
            <w:u w:val="single"/>
            <w:shd w:val="clear" w:color="auto" w:fill="B3D455"/>
          </w:rPr>
          <w:t>treatment</w:t>
        </w:r>
        <w:proofErr w:type="spellEnd"/>
        <w:r w:rsidR="007F4873" w:rsidRPr="007F4873">
          <w:rPr>
            <w:rFonts w:ascii="Helvetica Neue" w:eastAsia="Times New Roman" w:hAnsi="Helvetica Neue" w:cs="Times New Roman"/>
            <w:color w:val="FFFFFF"/>
            <w:sz w:val="25"/>
            <w:szCs w:val="25"/>
            <w:u w:val="single"/>
            <w:shd w:val="clear" w:color="auto" w:fill="B3D455"/>
          </w:rPr>
          <w:t xml:space="preserve"> of drug use</w:t>
        </w:r>
      </w:hyperlink>
    </w:p>
    <w:p w14:paraId="0BA2F808" w14:textId="77777777" w:rsidR="007F4873" w:rsidRPr="007F4873" w:rsidRDefault="007F4873" w:rsidP="007F4873">
      <w:pPr>
        <w:spacing w:before="300" w:after="150" w:line="408" w:lineRule="atLeast"/>
        <w:outlineLvl w:val="2"/>
        <w:rPr>
          <w:rFonts w:ascii="Helvetica Neue" w:eastAsia="Times New Roman" w:hAnsi="Helvetica Neue" w:cs="Times New Roman"/>
          <w:b/>
          <w:bCs/>
          <w:color w:val="4B4B4B"/>
          <w:sz w:val="34"/>
          <w:szCs w:val="34"/>
        </w:rPr>
      </w:pPr>
      <w:r w:rsidRPr="007F4873">
        <w:rPr>
          <w:rFonts w:ascii="Helvetica Neue" w:eastAsia="Times New Roman" w:hAnsi="Helvetica Neue" w:cs="Times New Roman"/>
          <w:b/>
          <w:bCs/>
          <w:color w:val="4B4B4B"/>
          <w:sz w:val="34"/>
          <w:szCs w:val="34"/>
        </w:rPr>
        <w:t>Neurostimulation techniques for the treatment of substance use</w:t>
      </w:r>
    </w:p>
    <w:p w14:paraId="061200B5" w14:textId="77777777" w:rsidR="007F4873" w:rsidRPr="007F4873" w:rsidRDefault="007F4873" w:rsidP="007F4873">
      <w:pPr>
        <w:spacing w:after="375"/>
        <w:rPr>
          <w:rFonts w:ascii="Helvetica Neue" w:eastAsia="Times New Roman" w:hAnsi="Helvetica Neue" w:cs="Times New Roman"/>
          <w:color w:val="333333"/>
          <w:sz w:val="25"/>
          <w:szCs w:val="25"/>
        </w:rPr>
      </w:pPr>
      <w:r w:rsidRPr="00B11B8D">
        <w:rPr>
          <w:rFonts w:ascii="Helvetica Neue" w:eastAsia="Times New Roman" w:hAnsi="Helvetica Neue" w:cs="Times New Roman"/>
          <w:color w:val="333333"/>
          <w:sz w:val="25"/>
          <w:szCs w:val="25"/>
          <w:highlight w:val="darkGray"/>
        </w:rPr>
        <w:t>The continuous research on the treatment of substance use dependence has </w:t>
      </w:r>
      <w:hyperlink r:id="rId6" w:tgtFrame="_blank" w:history="1">
        <w:r w:rsidRPr="00B11B8D">
          <w:rPr>
            <w:rFonts w:ascii="Helvetica Neue" w:eastAsia="Times New Roman" w:hAnsi="Helvetica Neue" w:cs="Times New Roman"/>
            <w:color w:val="337AB7"/>
            <w:sz w:val="25"/>
            <w:szCs w:val="25"/>
            <w:highlight w:val="darkGray"/>
            <w:u w:val="single"/>
          </w:rPr>
          <w:t>identified the potential of some neurostimulation techniques to reduce substance use</w:t>
        </w:r>
      </w:hyperlink>
      <w:r w:rsidRPr="00B11B8D">
        <w:rPr>
          <w:rFonts w:ascii="Helvetica Neue" w:eastAsia="Times New Roman" w:hAnsi="Helvetica Neue" w:cs="Times New Roman"/>
          <w:color w:val="333333"/>
          <w:sz w:val="25"/>
          <w:szCs w:val="25"/>
          <w:highlight w:val="darkGray"/>
        </w:rPr>
        <w:t> and cravings. Transcranial magnetic stimulation (TMS), for instance, is a non-invasive and relatively painless procedure that uses magnetic fields to stimulate small regions of the brain to treat or improve a variety of symptoms and conditions. Repetitive transcranial magnetic stimulation (</w:t>
      </w:r>
      <w:proofErr w:type="spellStart"/>
      <w:r w:rsidRPr="00B11B8D">
        <w:rPr>
          <w:rFonts w:ascii="Helvetica Neue" w:eastAsia="Times New Roman" w:hAnsi="Helvetica Neue" w:cs="Times New Roman"/>
          <w:color w:val="333333"/>
          <w:sz w:val="25"/>
          <w:szCs w:val="25"/>
          <w:highlight w:val="darkGray"/>
        </w:rPr>
        <w:t>rTMS</w:t>
      </w:r>
      <w:proofErr w:type="spellEnd"/>
      <w:r w:rsidRPr="00B11B8D">
        <w:rPr>
          <w:rFonts w:ascii="Helvetica Neue" w:eastAsia="Times New Roman" w:hAnsi="Helvetica Neue" w:cs="Times New Roman"/>
          <w:color w:val="333333"/>
          <w:sz w:val="25"/>
          <w:szCs w:val="25"/>
          <w:highlight w:val="darkGray"/>
        </w:rPr>
        <w:t>) is increasingly used in the treatment of substance use dependence, particularly of nicotine, but also of alcohol and illicit substances. Yet its effectiveness remains undetermined.</w:t>
      </w:r>
    </w:p>
    <w:p w14:paraId="7BB1E343" w14:textId="77777777" w:rsidR="007F4873" w:rsidRPr="007F4873" w:rsidRDefault="007F4873" w:rsidP="007F4873">
      <w:pPr>
        <w:spacing w:after="375"/>
        <w:rPr>
          <w:rFonts w:ascii="Helvetica Neue" w:eastAsia="Times New Roman" w:hAnsi="Helvetica Neue" w:cs="Times New Roman"/>
          <w:color w:val="333333"/>
          <w:sz w:val="25"/>
          <w:szCs w:val="25"/>
        </w:rPr>
      </w:pPr>
      <w:r w:rsidRPr="00B11B8D">
        <w:rPr>
          <w:rFonts w:ascii="Helvetica Neue" w:eastAsia="Times New Roman" w:hAnsi="Helvetica Neue" w:cs="Times New Roman"/>
          <w:color w:val="333333"/>
          <w:sz w:val="25"/>
          <w:szCs w:val="25"/>
          <w:highlight w:val="darkGray"/>
        </w:rPr>
        <w:t xml:space="preserve">A recent systematic review of several </w:t>
      </w:r>
      <w:proofErr w:type="spellStart"/>
      <w:r w:rsidRPr="00B11B8D">
        <w:rPr>
          <w:rFonts w:ascii="Helvetica Neue" w:eastAsia="Times New Roman" w:hAnsi="Helvetica Neue" w:cs="Times New Roman"/>
          <w:color w:val="333333"/>
          <w:sz w:val="25"/>
          <w:szCs w:val="25"/>
          <w:highlight w:val="darkGray"/>
        </w:rPr>
        <w:t>rTMS</w:t>
      </w:r>
      <w:proofErr w:type="spellEnd"/>
      <w:r w:rsidRPr="00B11B8D">
        <w:rPr>
          <w:rFonts w:ascii="Helvetica Neue" w:eastAsia="Times New Roman" w:hAnsi="Helvetica Neue" w:cs="Times New Roman"/>
          <w:color w:val="333333"/>
          <w:sz w:val="25"/>
          <w:szCs w:val="25"/>
          <w:highlight w:val="darkGray"/>
        </w:rPr>
        <w:t xml:space="preserve"> protocols has found </w:t>
      </w:r>
      <w:hyperlink r:id="rId7" w:tgtFrame="_blank" w:history="1">
        <w:r w:rsidRPr="00B11B8D">
          <w:rPr>
            <w:rFonts w:ascii="Helvetica Neue" w:eastAsia="Times New Roman" w:hAnsi="Helvetica Neue" w:cs="Times New Roman"/>
            <w:color w:val="337AB7"/>
            <w:sz w:val="25"/>
            <w:szCs w:val="25"/>
            <w:highlight w:val="darkGray"/>
            <w:u w:val="single"/>
          </w:rPr>
          <w:t>no conclusive evidence of effectiveness on reduced substance use or cravings</w:t>
        </w:r>
      </w:hyperlink>
      <w:r w:rsidRPr="00B11B8D">
        <w:rPr>
          <w:rFonts w:ascii="Helvetica Neue" w:eastAsia="Times New Roman" w:hAnsi="Helvetica Neue" w:cs="Times New Roman"/>
          <w:color w:val="333333"/>
          <w:sz w:val="25"/>
          <w:szCs w:val="25"/>
          <w:highlight w:val="darkGray"/>
        </w:rPr>
        <w:t>, even though some particular protocols showed promising results. Evidence summaries are available at the </w:t>
      </w:r>
      <w:hyperlink r:id="rId8" w:tgtFrame="_blank" w:history="1">
        <w:r w:rsidRPr="00B11B8D">
          <w:rPr>
            <w:rFonts w:ascii="Helvetica Neue" w:eastAsia="Times New Roman" w:hAnsi="Helvetica Neue" w:cs="Times New Roman"/>
            <w:color w:val="337AB7"/>
            <w:sz w:val="25"/>
            <w:szCs w:val="25"/>
            <w:highlight w:val="darkGray"/>
            <w:u w:val="single"/>
          </w:rPr>
          <w:t>Best practice portal</w:t>
        </w:r>
      </w:hyperlink>
      <w:r w:rsidRPr="00B11B8D">
        <w:rPr>
          <w:rFonts w:ascii="Helvetica Neue" w:eastAsia="Times New Roman" w:hAnsi="Helvetica Neue" w:cs="Times New Roman"/>
          <w:color w:val="333333"/>
          <w:sz w:val="25"/>
          <w:szCs w:val="25"/>
          <w:highlight w:val="darkGray"/>
        </w:rPr>
        <w:t>.</w:t>
      </w:r>
    </w:p>
    <w:p w14:paraId="7268746D" w14:textId="77777777" w:rsidR="007F4873" w:rsidRPr="00B11B8D" w:rsidRDefault="007F4873" w:rsidP="007F4873">
      <w:pPr>
        <w:spacing w:before="300" w:after="150" w:line="408" w:lineRule="atLeast"/>
        <w:outlineLvl w:val="2"/>
        <w:rPr>
          <w:rFonts w:ascii="Helvetica Neue" w:eastAsia="Times New Roman" w:hAnsi="Helvetica Neue" w:cs="Times New Roman"/>
          <w:b/>
          <w:bCs/>
          <w:color w:val="4B4B4B"/>
          <w:sz w:val="34"/>
          <w:szCs w:val="34"/>
          <w:highlight w:val="darkGray"/>
        </w:rPr>
      </w:pPr>
      <w:r w:rsidRPr="00B11B8D">
        <w:rPr>
          <w:rFonts w:ascii="Helvetica Neue" w:eastAsia="Times New Roman" w:hAnsi="Helvetica Neue" w:cs="Times New Roman"/>
          <w:b/>
          <w:bCs/>
          <w:color w:val="4B4B4B"/>
          <w:sz w:val="34"/>
          <w:szCs w:val="34"/>
          <w:highlight w:val="darkGray"/>
        </w:rPr>
        <w:t>Gabapentin in the treatment of substance use disorders</w:t>
      </w:r>
    </w:p>
    <w:p w14:paraId="2C4779CD" w14:textId="77777777" w:rsidR="007F4873" w:rsidRPr="007F4873" w:rsidRDefault="007F4873" w:rsidP="007F4873">
      <w:pPr>
        <w:spacing w:after="375"/>
        <w:rPr>
          <w:rFonts w:ascii="Helvetica Neue" w:eastAsia="Times New Roman" w:hAnsi="Helvetica Neue" w:cs="Times New Roman"/>
          <w:color w:val="333333"/>
          <w:sz w:val="25"/>
          <w:szCs w:val="25"/>
        </w:rPr>
      </w:pPr>
      <w:r w:rsidRPr="00B11B8D">
        <w:rPr>
          <w:rFonts w:ascii="Helvetica Neue" w:eastAsia="Times New Roman" w:hAnsi="Helvetica Neue" w:cs="Times New Roman"/>
          <w:color w:val="333333"/>
          <w:sz w:val="25"/>
          <w:szCs w:val="25"/>
          <w:highlight w:val="darkGray"/>
        </w:rPr>
        <w:t>Gabapentin (GBP) is an anticonvulsant medication used in the treatment of seizures, restless legs syndrome and other conditions. Although an increasing number studies propose the use of GBP for the treatment of substance use disorders, a recent systematic review found </w:t>
      </w:r>
      <w:hyperlink r:id="rId9" w:tgtFrame="_blank" w:history="1">
        <w:r w:rsidRPr="00B11B8D">
          <w:rPr>
            <w:rFonts w:ascii="Helvetica Neue" w:eastAsia="Times New Roman" w:hAnsi="Helvetica Neue" w:cs="Times New Roman"/>
            <w:color w:val="337AB7"/>
            <w:sz w:val="25"/>
            <w:szCs w:val="25"/>
            <w:highlight w:val="darkGray"/>
            <w:u w:val="single"/>
          </w:rPr>
          <w:t>no significant evidence of effect of GBP for substance use dependence</w:t>
        </w:r>
      </w:hyperlink>
      <w:r w:rsidRPr="007F4873">
        <w:rPr>
          <w:rFonts w:ascii="Helvetica Neue" w:eastAsia="Times New Roman" w:hAnsi="Helvetica Neue" w:cs="Times New Roman"/>
          <w:color w:val="333333"/>
          <w:sz w:val="25"/>
          <w:szCs w:val="25"/>
        </w:rPr>
        <w:t>. </w:t>
      </w:r>
    </w:p>
    <w:p w14:paraId="4D187F38" w14:textId="77777777" w:rsidR="007F4873" w:rsidRPr="00B11B8D" w:rsidRDefault="007F4873" w:rsidP="007F4873">
      <w:pPr>
        <w:spacing w:before="300" w:after="150" w:line="408" w:lineRule="atLeast"/>
        <w:outlineLvl w:val="2"/>
        <w:rPr>
          <w:rFonts w:ascii="Helvetica Neue" w:eastAsia="Times New Roman" w:hAnsi="Helvetica Neue" w:cs="Times New Roman"/>
          <w:b/>
          <w:bCs/>
          <w:color w:val="4B4B4B"/>
          <w:sz w:val="34"/>
          <w:szCs w:val="34"/>
          <w:highlight w:val="darkGray"/>
        </w:rPr>
      </w:pPr>
      <w:r w:rsidRPr="00B11B8D">
        <w:rPr>
          <w:rFonts w:ascii="Helvetica Neue" w:eastAsia="Times New Roman" w:hAnsi="Helvetica Neue" w:cs="Times New Roman"/>
          <w:b/>
          <w:bCs/>
          <w:color w:val="4B4B4B"/>
          <w:sz w:val="34"/>
          <w:szCs w:val="34"/>
          <w:highlight w:val="darkGray"/>
        </w:rPr>
        <w:t>Brief interventions for cannabis use</w:t>
      </w:r>
    </w:p>
    <w:p w14:paraId="3FD567B4" w14:textId="77777777" w:rsidR="007F4873" w:rsidRPr="00B11B8D" w:rsidRDefault="007F4873" w:rsidP="007F4873">
      <w:pPr>
        <w:spacing w:after="375"/>
        <w:rPr>
          <w:rFonts w:ascii="Helvetica Neue" w:eastAsia="Times New Roman" w:hAnsi="Helvetica Neue" w:cs="Times New Roman"/>
          <w:color w:val="333333"/>
          <w:sz w:val="25"/>
          <w:szCs w:val="25"/>
          <w:highlight w:val="darkGray"/>
        </w:rPr>
      </w:pPr>
      <w:r w:rsidRPr="00B11B8D">
        <w:rPr>
          <w:rFonts w:ascii="Helvetica Neue" w:eastAsia="Times New Roman" w:hAnsi="Helvetica Neue" w:cs="Times New Roman"/>
          <w:color w:val="333333"/>
          <w:sz w:val="25"/>
          <w:szCs w:val="25"/>
          <w:highlight w:val="darkGray"/>
        </w:rPr>
        <w:t>Brief interventions (BIs) are short interventions consisting of one of several sessions, each taking between 5 to 60 minutes, usually conducted individually and in-person. In the new round of updates to the Best practice portal, we found there were </w:t>
      </w:r>
      <w:hyperlink r:id="rId10" w:tgtFrame="_blank" w:history="1">
        <w:r w:rsidRPr="00B11B8D">
          <w:rPr>
            <w:rFonts w:ascii="Helvetica Neue" w:eastAsia="Times New Roman" w:hAnsi="Helvetica Neue" w:cs="Times New Roman"/>
            <w:color w:val="337AB7"/>
            <w:sz w:val="25"/>
            <w:szCs w:val="25"/>
            <w:highlight w:val="darkGray"/>
            <w:u w:val="single"/>
          </w:rPr>
          <w:t>insufficient data to conclude that brief interventions (BIs) for cannabis use in postsecondary settings are either effective or ineffective</w:t>
        </w:r>
      </w:hyperlink>
      <w:r w:rsidRPr="00B11B8D">
        <w:rPr>
          <w:rFonts w:ascii="Helvetica Neue" w:eastAsia="Times New Roman" w:hAnsi="Helvetica Neue" w:cs="Times New Roman"/>
          <w:color w:val="333333"/>
          <w:sz w:val="25"/>
          <w:szCs w:val="25"/>
          <w:highlight w:val="darkGray"/>
        </w:rPr>
        <w:t>.</w:t>
      </w:r>
    </w:p>
    <w:p w14:paraId="78F82E7E" w14:textId="77777777" w:rsidR="007F4873" w:rsidRPr="00B11B8D" w:rsidRDefault="007F4873" w:rsidP="007F4873">
      <w:pPr>
        <w:spacing w:before="300" w:after="150" w:line="408" w:lineRule="atLeast"/>
        <w:outlineLvl w:val="2"/>
        <w:rPr>
          <w:rFonts w:ascii="Helvetica Neue" w:eastAsia="Times New Roman" w:hAnsi="Helvetica Neue" w:cs="Times New Roman"/>
          <w:b/>
          <w:bCs/>
          <w:color w:val="4B4B4B"/>
          <w:sz w:val="34"/>
          <w:szCs w:val="34"/>
          <w:highlight w:val="darkGray"/>
        </w:rPr>
      </w:pPr>
      <w:r w:rsidRPr="00B11B8D">
        <w:rPr>
          <w:rFonts w:ascii="Helvetica Neue" w:eastAsia="Times New Roman" w:hAnsi="Helvetica Neue" w:cs="Times New Roman"/>
          <w:b/>
          <w:bCs/>
          <w:color w:val="4B4B4B"/>
          <w:sz w:val="34"/>
          <w:szCs w:val="34"/>
          <w:highlight w:val="darkGray"/>
        </w:rPr>
        <w:t>Spiritual/religious interventions</w:t>
      </w:r>
    </w:p>
    <w:p w14:paraId="641C8A43" w14:textId="77777777" w:rsidR="007F4873" w:rsidRPr="007F4873" w:rsidRDefault="007F4873" w:rsidP="007F4873">
      <w:pPr>
        <w:spacing w:after="375"/>
        <w:rPr>
          <w:rFonts w:ascii="Helvetica Neue" w:eastAsia="Times New Roman" w:hAnsi="Helvetica Neue" w:cs="Times New Roman"/>
          <w:color w:val="333333"/>
          <w:sz w:val="25"/>
          <w:szCs w:val="25"/>
        </w:rPr>
      </w:pPr>
      <w:r w:rsidRPr="00B11B8D">
        <w:rPr>
          <w:rFonts w:ascii="Helvetica Neue" w:eastAsia="Times New Roman" w:hAnsi="Helvetica Neue" w:cs="Times New Roman"/>
          <w:color w:val="333333"/>
          <w:sz w:val="25"/>
          <w:szCs w:val="25"/>
          <w:highlight w:val="darkGray"/>
        </w:rPr>
        <w:t xml:space="preserve">Spiritual/religious interventions are interventions that include a key component of spirituality or religiosity. Prayer, Rites of Passage, and 12-step interventions are </w:t>
      </w:r>
      <w:r w:rsidRPr="00B11B8D">
        <w:rPr>
          <w:rFonts w:ascii="Helvetica Neue" w:eastAsia="Times New Roman" w:hAnsi="Helvetica Neue" w:cs="Times New Roman"/>
          <w:color w:val="333333"/>
          <w:sz w:val="25"/>
          <w:szCs w:val="25"/>
          <w:highlight w:val="darkGray"/>
        </w:rPr>
        <w:lastRenderedPageBreak/>
        <w:t>some examples. In this new round of updates we found </w:t>
      </w:r>
      <w:hyperlink r:id="rId11" w:tgtFrame="_blank" w:history="1">
        <w:r w:rsidRPr="00B11B8D">
          <w:rPr>
            <w:rFonts w:ascii="Helvetica Neue" w:eastAsia="Times New Roman" w:hAnsi="Helvetica Neue" w:cs="Times New Roman"/>
            <w:color w:val="337AB7"/>
            <w:sz w:val="25"/>
            <w:szCs w:val="25"/>
            <w:highlight w:val="darkGray"/>
            <w:u w:val="single"/>
          </w:rPr>
          <w:t>no evidence of effect of spiritual/religious interventions in the treatment of substance use disorders</w:t>
        </w:r>
      </w:hyperlink>
      <w:r w:rsidRPr="00B11B8D">
        <w:rPr>
          <w:rFonts w:ascii="Helvetica Neue" w:eastAsia="Times New Roman" w:hAnsi="Helvetica Neue" w:cs="Times New Roman"/>
          <w:color w:val="333333"/>
          <w:sz w:val="25"/>
          <w:szCs w:val="25"/>
          <w:highlight w:val="darkGray"/>
        </w:rPr>
        <w:t>.</w:t>
      </w:r>
    </w:p>
    <w:p w14:paraId="35F11B29" w14:textId="77777777" w:rsidR="007F4873" w:rsidRPr="007F4873" w:rsidRDefault="007F4873" w:rsidP="007F4873">
      <w:pPr>
        <w:rPr>
          <w:rFonts w:ascii="Helvetica Neue" w:eastAsia="Times New Roman" w:hAnsi="Helvetica Neue" w:cs="Times New Roman"/>
          <w:color w:val="333333"/>
          <w:sz w:val="25"/>
          <w:szCs w:val="25"/>
        </w:rPr>
      </w:pPr>
      <w:r w:rsidRPr="007F4873">
        <w:rPr>
          <w:rFonts w:ascii="Helvetica Neue" w:eastAsia="Times New Roman" w:hAnsi="Helvetica Neue" w:cs="Times New Roman"/>
          <w:i/>
          <w:iCs/>
          <w:color w:val="333333"/>
          <w:sz w:val="25"/>
          <w:szCs w:val="25"/>
        </w:rPr>
        <w:t>This content was published in the </w:t>
      </w:r>
      <w:hyperlink r:id="rId12" w:history="1">
        <w:r w:rsidRPr="007F4873">
          <w:rPr>
            <w:rFonts w:ascii="Helvetica Neue" w:eastAsia="Times New Roman" w:hAnsi="Helvetica Neue" w:cs="Times New Roman"/>
            <w:i/>
            <w:iCs/>
            <w:color w:val="337AB7"/>
            <w:sz w:val="25"/>
            <w:szCs w:val="25"/>
            <w:u w:val="single"/>
          </w:rPr>
          <w:t xml:space="preserve">Best </w:t>
        </w:r>
        <w:proofErr w:type="spellStart"/>
        <w:r w:rsidRPr="007F4873">
          <w:rPr>
            <w:rFonts w:ascii="Helvetica Neue" w:eastAsia="Times New Roman" w:hAnsi="Helvetica Neue" w:cs="Times New Roman"/>
            <w:i/>
            <w:iCs/>
            <w:color w:val="337AB7"/>
            <w:sz w:val="25"/>
            <w:szCs w:val="25"/>
            <w:u w:val="single"/>
          </w:rPr>
          <w:t>pratice</w:t>
        </w:r>
        <w:proofErr w:type="spellEnd"/>
        <w:r w:rsidRPr="007F4873">
          <w:rPr>
            <w:rFonts w:ascii="Helvetica Neue" w:eastAsia="Times New Roman" w:hAnsi="Helvetica Neue" w:cs="Times New Roman"/>
            <w:i/>
            <w:iCs/>
            <w:color w:val="337AB7"/>
            <w:sz w:val="25"/>
            <w:szCs w:val="25"/>
            <w:u w:val="single"/>
          </w:rPr>
          <w:t xml:space="preserve"> portal update briefing</w:t>
        </w:r>
      </w:hyperlink>
      <w:r w:rsidRPr="007F4873">
        <w:rPr>
          <w:rFonts w:ascii="Helvetica Neue" w:eastAsia="Times New Roman" w:hAnsi="Helvetica Neue" w:cs="Times New Roman"/>
          <w:i/>
          <w:iCs/>
          <w:color w:val="333333"/>
          <w:sz w:val="25"/>
          <w:szCs w:val="25"/>
        </w:rPr>
        <w:t> on 08.11.2019</w:t>
      </w:r>
    </w:p>
    <w:p w14:paraId="543B170B"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622A"/>
    <w:multiLevelType w:val="multilevel"/>
    <w:tmpl w:val="8082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854EF"/>
    <w:multiLevelType w:val="multilevel"/>
    <w:tmpl w:val="1A0C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554660"/>
    <w:multiLevelType w:val="multilevel"/>
    <w:tmpl w:val="2220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8CC"/>
    <w:rsid w:val="00453EED"/>
    <w:rsid w:val="006B4867"/>
    <w:rsid w:val="007F4873"/>
    <w:rsid w:val="00B11B8D"/>
    <w:rsid w:val="00BE080D"/>
    <w:rsid w:val="00FB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0CA583"/>
  <w14:defaultImageDpi w14:val="32767"/>
  <w15:chartTrackingRefBased/>
  <w15:docId w15:val="{F28BECC9-D987-384C-B923-42BB4A51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F487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F487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487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87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F487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4873"/>
    <w:rPr>
      <w:rFonts w:ascii="Times New Roman" w:eastAsia="Times New Roman" w:hAnsi="Times New Roman" w:cs="Times New Roman"/>
      <w:b/>
      <w:bCs/>
    </w:rPr>
  </w:style>
  <w:style w:type="paragraph" w:customStyle="1" w:styleId="printhtml">
    <w:name w:val="print_html"/>
    <w:basedOn w:val="Normal"/>
    <w:rsid w:val="007F487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F4873"/>
    <w:rPr>
      <w:color w:val="0000FF"/>
      <w:u w:val="single"/>
    </w:rPr>
  </w:style>
  <w:style w:type="character" w:customStyle="1" w:styleId="apple-converted-space">
    <w:name w:val="apple-converted-space"/>
    <w:basedOn w:val="DefaultParagraphFont"/>
    <w:rsid w:val="007F4873"/>
  </w:style>
  <w:style w:type="paragraph" w:customStyle="1" w:styleId="printpdf">
    <w:name w:val="print_pdf"/>
    <w:basedOn w:val="Normal"/>
    <w:rsid w:val="007F4873"/>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7F487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F4873"/>
    <w:rPr>
      <w:i/>
      <w:iCs/>
    </w:rPr>
  </w:style>
  <w:style w:type="character" w:customStyle="1" w:styleId="news-location">
    <w:name w:val="news-location"/>
    <w:basedOn w:val="DefaultParagraphFont"/>
    <w:rsid w:val="007F4873"/>
  </w:style>
  <w:style w:type="character" w:customStyle="1" w:styleId="date-display-single">
    <w:name w:val="date-display-single"/>
    <w:basedOn w:val="DefaultParagraphFont"/>
    <w:rsid w:val="007F4873"/>
  </w:style>
  <w:style w:type="paragraph" w:customStyle="1" w:styleId="field-items">
    <w:name w:val="field-items"/>
    <w:basedOn w:val="Normal"/>
    <w:rsid w:val="007F4873"/>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7F4873"/>
  </w:style>
  <w:style w:type="paragraph" w:styleId="NormalWeb">
    <w:name w:val="Normal (Web)"/>
    <w:basedOn w:val="Normal"/>
    <w:uiPriority w:val="99"/>
    <w:semiHidden/>
    <w:unhideWhenUsed/>
    <w:rsid w:val="007F48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472228">
      <w:bodyDiv w:val="1"/>
      <w:marLeft w:val="0"/>
      <w:marRight w:val="0"/>
      <w:marTop w:val="0"/>
      <w:marBottom w:val="0"/>
      <w:divBdr>
        <w:top w:val="none" w:sz="0" w:space="0" w:color="auto"/>
        <w:left w:val="none" w:sz="0" w:space="0" w:color="auto"/>
        <w:bottom w:val="none" w:sz="0" w:space="0" w:color="auto"/>
        <w:right w:val="none" w:sz="0" w:space="0" w:color="auto"/>
      </w:divBdr>
      <w:divsChild>
        <w:div w:id="1311519009">
          <w:marLeft w:val="0"/>
          <w:marRight w:val="150"/>
          <w:marTop w:val="0"/>
          <w:marBottom w:val="0"/>
          <w:divBdr>
            <w:top w:val="none" w:sz="0" w:space="0" w:color="auto"/>
            <w:left w:val="none" w:sz="0" w:space="0" w:color="auto"/>
            <w:bottom w:val="none" w:sz="0" w:space="0" w:color="auto"/>
            <w:right w:val="none" w:sz="0" w:space="0" w:color="auto"/>
          </w:divBdr>
        </w:div>
        <w:div w:id="47920693">
          <w:marLeft w:val="0"/>
          <w:marRight w:val="0"/>
          <w:marTop w:val="0"/>
          <w:marBottom w:val="0"/>
          <w:divBdr>
            <w:top w:val="none" w:sz="0" w:space="0" w:color="auto"/>
            <w:left w:val="none" w:sz="0" w:space="0" w:color="auto"/>
            <w:bottom w:val="none" w:sz="0" w:space="0" w:color="auto"/>
            <w:right w:val="none" w:sz="0" w:space="0" w:color="auto"/>
          </w:divBdr>
          <w:divsChild>
            <w:div w:id="546645670">
              <w:marLeft w:val="180"/>
              <w:marRight w:val="0"/>
              <w:marTop w:val="180"/>
              <w:marBottom w:val="360"/>
              <w:divBdr>
                <w:top w:val="none" w:sz="0" w:space="0" w:color="auto"/>
                <w:left w:val="none" w:sz="0" w:space="0" w:color="auto"/>
                <w:bottom w:val="none" w:sz="0" w:space="0" w:color="auto"/>
                <w:right w:val="none" w:sz="0" w:space="0" w:color="auto"/>
              </w:divBdr>
              <w:divsChild>
                <w:div w:id="332412969">
                  <w:marLeft w:val="0"/>
                  <w:marRight w:val="0"/>
                  <w:marTop w:val="0"/>
                  <w:marBottom w:val="360"/>
                  <w:divBdr>
                    <w:top w:val="none" w:sz="0" w:space="0" w:color="auto"/>
                    <w:left w:val="none" w:sz="0" w:space="0" w:color="auto"/>
                    <w:bottom w:val="none" w:sz="0" w:space="0" w:color="auto"/>
                    <w:right w:val="none" w:sz="0" w:space="0" w:color="auto"/>
                  </w:divBdr>
                  <w:divsChild>
                    <w:div w:id="1197934770">
                      <w:marLeft w:val="0"/>
                      <w:marRight w:val="0"/>
                      <w:marTop w:val="0"/>
                      <w:marBottom w:val="0"/>
                      <w:divBdr>
                        <w:top w:val="none" w:sz="0" w:space="0" w:color="auto"/>
                        <w:left w:val="none" w:sz="0" w:space="0" w:color="auto"/>
                        <w:bottom w:val="none" w:sz="0" w:space="0" w:color="auto"/>
                        <w:right w:val="none" w:sz="0" w:space="0" w:color="auto"/>
                      </w:divBdr>
                    </w:div>
                    <w:div w:id="1238321438">
                      <w:marLeft w:val="0"/>
                      <w:marRight w:val="0"/>
                      <w:marTop w:val="0"/>
                      <w:marBottom w:val="0"/>
                      <w:divBdr>
                        <w:top w:val="none" w:sz="0" w:space="0" w:color="auto"/>
                        <w:left w:val="none" w:sz="0" w:space="0" w:color="auto"/>
                        <w:bottom w:val="none" w:sz="0" w:space="0" w:color="auto"/>
                        <w:right w:val="none" w:sz="0" w:space="0" w:color="auto"/>
                      </w:divBdr>
                      <w:divsChild>
                        <w:div w:id="16451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712">
                  <w:marLeft w:val="0"/>
                  <w:marRight w:val="0"/>
                  <w:marTop w:val="0"/>
                  <w:marBottom w:val="0"/>
                  <w:divBdr>
                    <w:top w:val="single" w:sz="6" w:space="2" w:color="CFCFCF"/>
                    <w:left w:val="single" w:sz="6" w:space="2" w:color="CFCFCF"/>
                    <w:bottom w:val="single" w:sz="6" w:space="2" w:color="CFCFCF"/>
                    <w:right w:val="single" w:sz="6" w:space="2" w:color="CFCFCF"/>
                  </w:divBdr>
                  <w:divsChild>
                    <w:div w:id="289749750">
                      <w:marLeft w:val="0"/>
                      <w:marRight w:val="0"/>
                      <w:marTop w:val="0"/>
                      <w:marBottom w:val="0"/>
                      <w:divBdr>
                        <w:top w:val="none" w:sz="0" w:space="0" w:color="auto"/>
                        <w:left w:val="none" w:sz="0" w:space="0" w:color="auto"/>
                        <w:bottom w:val="none" w:sz="0" w:space="0" w:color="auto"/>
                        <w:right w:val="none" w:sz="0" w:space="0" w:color="auto"/>
                      </w:divBdr>
                    </w:div>
                    <w:div w:id="388383368">
                      <w:marLeft w:val="0"/>
                      <w:marRight w:val="0"/>
                      <w:marTop w:val="0"/>
                      <w:marBottom w:val="0"/>
                      <w:divBdr>
                        <w:top w:val="none" w:sz="0" w:space="0" w:color="auto"/>
                        <w:left w:val="none" w:sz="0" w:space="0" w:color="auto"/>
                        <w:bottom w:val="none" w:sz="0" w:space="0" w:color="auto"/>
                        <w:right w:val="none" w:sz="0" w:space="0" w:color="auto"/>
                      </w:divBdr>
                      <w:divsChild>
                        <w:div w:id="4704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871">
                  <w:marLeft w:val="0"/>
                  <w:marRight w:val="0"/>
                  <w:marTop w:val="0"/>
                  <w:marBottom w:val="0"/>
                  <w:divBdr>
                    <w:top w:val="none" w:sz="0" w:space="0" w:color="auto"/>
                    <w:left w:val="none" w:sz="0" w:space="0" w:color="auto"/>
                    <w:bottom w:val="none" w:sz="0" w:space="0" w:color="auto"/>
                    <w:right w:val="none" w:sz="0" w:space="0" w:color="auto"/>
                  </w:divBdr>
                </w:div>
                <w:div w:id="904410720">
                  <w:marLeft w:val="0"/>
                  <w:marRight w:val="0"/>
                  <w:marTop w:val="0"/>
                  <w:marBottom w:val="0"/>
                  <w:divBdr>
                    <w:top w:val="none" w:sz="0" w:space="0" w:color="auto"/>
                    <w:left w:val="none" w:sz="0" w:space="0" w:color="auto"/>
                    <w:bottom w:val="none" w:sz="0" w:space="0" w:color="auto"/>
                    <w:right w:val="none" w:sz="0" w:space="0" w:color="auto"/>
                  </w:divBdr>
                </w:div>
              </w:divsChild>
            </w:div>
            <w:div w:id="726147304">
              <w:marLeft w:val="0"/>
              <w:marRight w:val="0"/>
              <w:marTop w:val="0"/>
              <w:marBottom w:val="0"/>
              <w:divBdr>
                <w:top w:val="none" w:sz="0" w:space="0" w:color="auto"/>
                <w:left w:val="none" w:sz="0" w:space="0" w:color="auto"/>
                <w:bottom w:val="none" w:sz="0" w:space="0" w:color="auto"/>
                <w:right w:val="none" w:sz="0" w:space="0" w:color="auto"/>
              </w:divBdr>
              <w:divsChild>
                <w:div w:id="952173176">
                  <w:marLeft w:val="0"/>
                  <w:marRight w:val="0"/>
                  <w:marTop w:val="0"/>
                  <w:marBottom w:val="0"/>
                  <w:divBdr>
                    <w:top w:val="none" w:sz="0" w:space="0" w:color="auto"/>
                    <w:left w:val="none" w:sz="0" w:space="0" w:color="auto"/>
                    <w:bottom w:val="none" w:sz="0" w:space="0" w:color="auto"/>
                    <w:right w:val="none" w:sz="0" w:space="0" w:color="auto"/>
                  </w:divBdr>
                  <w:divsChild>
                    <w:div w:id="10991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cdda.europa.eu/best-practice/evidence-summaries_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mcdda.europa.eu/best-practice/evidence-summaries_en?evidence_terms=transcranial&amp;evidence_rating=All&amp;outcome=All&amp;evidence_summary_area=All&amp;substance=All&amp;target=All" TargetMode="External"/><Relationship Id="rId12" Type="http://schemas.openxmlformats.org/officeDocument/2006/relationships/hyperlink" Target="https://mailchi.mp/emcdda/emcdda-updates-on-best-practice-november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cdda.europa.eu/best-practice/evidence-summaries_en?evidence_terms=neurostimulation&amp;evidence_rating=All&amp;outcome=All&amp;evidence_summary_area=All&amp;substance=All&amp;target=All" TargetMode="External"/><Relationship Id="rId11" Type="http://schemas.openxmlformats.org/officeDocument/2006/relationships/hyperlink" Target="http://www.emcdda.europa.eu/best-practice/evidence-summaries/spiritualreligious-sr-interventions-substance-use-disorders_en" TargetMode="External"/><Relationship Id="rId5" Type="http://schemas.openxmlformats.org/officeDocument/2006/relationships/hyperlink" Target="http://www.emcdda.europa.eu/taxonomy/term/1211" TargetMode="External"/><Relationship Id="rId10" Type="http://schemas.openxmlformats.org/officeDocument/2006/relationships/hyperlink" Target="http://www.emcdda.europa.eu/best-practice/evidence-summaries/brief-interventions-cannabis-use-postsecondary-students_en" TargetMode="External"/><Relationship Id="rId4" Type="http://schemas.openxmlformats.org/officeDocument/2006/relationships/webSettings" Target="webSettings.xml"/><Relationship Id="rId9" Type="http://schemas.openxmlformats.org/officeDocument/2006/relationships/hyperlink" Target="http://www.emcdda.europa.eu/best-practice/evidence-summaries_en?evidence_terms=gabapentin&amp;evidence_rating=All&amp;outcome=All&amp;evidence_summary_area=All&amp;substance=All&amp;target=A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2020-02-18T14:32:00Z</dcterms:created>
  <dcterms:modified xsi:type="dcterms:W3CDTF">2020-05-13T08:35:00Z</dcterms:modified>
</cp:coreProperties>
</file>