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352AA" w14:textId="77777777" w:rsidR="00AD70CF" w:rsidRPr="00AD70CF" w:rsidRDefault="00AD70CF" w:rsidP="00AD70CF">
      <w:pPr>
        <w:rPr>
          <w:rFonts w:ascii="Helvetica Neue" w:eastAsia="Times New Roman" w:hAnsi="Helvetica Neue" w:cs="Times New Roman"/>
          <w:color w:val="333333"/>
          <w:sz w:val="22"/>
          <w:szCs w:val="22"/>
        </w:rPr>
      </w:pPr>
      <w:r w:rsidRPr="00AD70CF">
        <w:rPr>
          <w:rFonts w:ascii="Helvetica Neue" w:eastAsia="Times New Roman" w:hAnsi="Helvetica Neue" w:cs="Times New Roman"/>
          <w:color w:val="333333"/>
          <w:sz w:val="22"/>
          <w:szCs w:val="22"/>
        </w:rPr>
        <w:t>Latest annual trends report from the EMCDDA </w:t>
      </w:r>
    </w:p>
    <w:p w14:paraId="78473951" w14:textId="77777777" w:rsidR="00AD70CF" w:rsidRPr="00AD70CF" w:rsidRDefault="00AD70CF" w:rsidP="00AD70CF">
      <w:pPr>
        <w:spacing w:after="150" w:line="456" w:lineRule="atLeast"/>
        <w:outlineLvl w:val="0"/>
        <w:rPr>
          <w:rFonts w:ascii="Helvetica Neue" w:eastAsia="Times New Roman" w:hAnsi="Helvetica Neue" w:cs="Times New Roman"/>
          <w:b/>
          <w:bCs/>
          <w:color w:val="4C4C4C"/>
          <w:kern w:val="36"/>
          <w:sz w:val="38"/>
          <w:szCs w:val="38"/>
        </w:rPr>
      </w:pPr>
      <w:r w:rsidRPr="00AD70CF">
        <w:rPr>
          <w:rFonts w:ascii="Helvetica Neue" w:eastAsia="Times New Roman" w:hAnsi="Helvetica Neue" w:cs="Times New Roman"/>
          <w:b/>
          <w:bCs/>
          <w:color w:val="4C4C4C"/>
          <w:kern w:val="36"/>
          <w:sz w:val="38"/>
          <w:szCs w:val="38"/>
        </w:rPr>
        <w:t>Coming soon: European Drug Report 2019</w:t>
      </w:r>
    </w:p>
    <w:p w14:paraId="201AC90B" w14:textId="77777777" w:rsidR="00AD70CF" w:rsidRPr="00AD70CF" w:rsidRDefault="00AD70CF" w:rsidP="00AD70CF">
      <w:pPr>
        <w:spacing w:after="375"/>
        <w:rPr>
          <w:rFonts w:ascii="Helvetica Neue" w:eastAsia="Times New Roman" w:hAnsi="Helvetica Neue" w:cs="Times New Roman"/>
          <w:color w:val="333333"/>
          <w:sz w:val="25"/>
          <w:szCs w:val="25"/>
        </w:rPr>
      </w:pPr>
      <w:r w:rsidRPr="00AD70CF">
        <w:rPr>
          <w:rFonts w:ascii="Helvetica Neue" w:eastAsia="Times New Roman" w:hAnsi="Helvetica Neue" w:cs="Times New Roman"/>
          <w:color w:val="333333"/>
          <w:sz w:val="25"/>
          <w:szCs w:val="25"/>
        </w:rPr>
        <w:t>What are the latest drug trafficking trends and what lies behind them? What substances are causing the most harm today? What’s new in the areas of drug prevention, treatment and policy? These, and other, questions will be explored by the </w:t>
      </w:r>
      <w:r w:rsidRPr="00AD70CF">
        <w:rPr>
          <w:rFonts w:ascii="Helvetica Neue" w:eastAsia="Times New Roman" w:hAnsi="Helvetica Neue" w:cs="Times New Roman"/>
          <w:b/>
          <w:bCs/>
          <w:color w:val="333333"/>
          <w:sz w:val="25"/>
          <w:szCs w:val="25"/>
        </w:rPr>
        <w:t>EU drugs agency (EMCDDA) </w:t>
      </w:r>
      <w:r w:rsidRPr="00AD70CF">
        <w:rPr>
          <w:rFonts w:ascii="Helvetica Neue" w:eastAsia="Times New Roman" w:hAnsi="Helvetica Neue" w:cs="Times New Roman"/>
          <w:color w:val="333333"/>
          <w:sz w:val="25"/>
          <w:szCs w:val="25"/>
        </w:rPr>
        <w:t>on </w:t>
      </w:r>
      <w:r w:rsidRPr="00AD70CF">
        <w:rPr>
          <w:rFonts w:ascii="Helvetica Neue" w:eastAsia="Times New Roman" w:hAnsi="Helvetica Neue" w:cs="Times New Roman"/>
          <w:b/>
          <w:bCs/>
          <w:color w:val="333333"/>
          <w:sz w:val="25"/>
          <w:szCs w:val="25"/>
        </w:rPr>
        <w:t>6 June </w:t>
      </w:r>
      <w:r w:rsidRPr="00AD70CF">
        <w:rPr>
          <w:rFonts w:ascii="Helvetica Neue" w:eastAsia="Times New Roman" w:hAnsi="Helvetica Neue" w:cs="Times New Roman"/>
          <w:color w:val="333333"/>
          <w:sz w:val="25"/>
          <w:szCs w:val="25"/>
        </w:rPr>
        <w:t>in its annual overview of the European drug situation.</w:t>
      </w:r>
    </w:p>
    <w:p w14:paraId="3E9F704E" w14:textId="77777777" w:rsidR="00AD70CF" w:rsidRPr="00AD70CF" w:rsidRDefault="00AD70CF" w:rsidP="00AD70CF">
      <w:pPr>
        <w:spacing w:after="375"/>
        <w:rPr>
          <w:rFonts w:ascii="Helvetica Neue" w:eastAsia="Times New Roman" w:hAnsi="Helvetica Neue" w:cs="Times New Roman"/>
          <w:color w:val="333333"/>
          <w:sz w:val="25"/>
          <w:szCs w:val="25"/>
        </w:rPr>
      </w:pPr>
      <w:bookmarkStart w:id="0" w:name="_GoBack"/>
      <w:r w:rsidRPr="00AD70CF">
        <w:rPr>
          <w:rFonts w:ascii="Helvetica Neue" w:eastAsia="Times New Roman" w:hAnsi="Helvetica Neue" w:cs="Times New Roman"/>
          <w:color w:val="333333"/>
          <w:sz w:val="25"/>
          <w:szCs w:val="25"/>
        </w:rPr>
        <w:t>The </w:t>
      </w:r>
      <w:hyperlink r:id="rId5" w:history="1">
        <w:r w:rsidRPr="00AD70CF">
          <w:rPr>
            <w:rFonts w:ascii="Helvetica Neue" w:eastAsia="Times New Roman" w:hAnsi="Helvetica Neue" w:cs="Times New Roman"/>
            <w:color w:val="337AB7"/>
            <w:sz w:val="25"/>
            <w:szCs w:val="25"/>
            <w:u w:val="single"/>
          </w:rPr>
          <w:t>European Drug Report 2019: Trends and Developments</w:t>
        </w:r>
      </w:hyperlink>
      <w:r w:rsidRPr="00AD70CF">
        <w:rPr>
          <w:rFonts w:ascii="Helvetica Neue" w:eastAsia="Times New Roman" w:hAnsi="Helvetica Neue" w:cs="Times New Roman"/>
          <w:color w:val="333333"/>
          <w:sz w:val="25"/>
          <w:szCs w:val="25"/>
        </w:rPr>
        <w:t xml:space="preserve">, provides a comprehensive analysis of patterns emerging across the EU, Turkey and Norway. </w:t>
      </w:r>
      <w:bookmarkEnd w:id="0"/>
      <w:r w:rsidRPr="00AD70CF">
        <w:rPr>
          <w:rFonts w:ascii="Helvetica Neue" w:eastAsia="Times New Roman" w:hAnsi="Helvetica Neue" w:cs="Times New Roman"/>
          <w:color w:val="333333"/>
          <w:sz w:val="25"/>
          <w:szCs w:val="25"/>
        </w:rPr>
        <w:t>Available in 24 languages (print and PDF), the report examines: drug supply and the market; drug use prevalence and trends; and drug-related harms and responses to them. Accompanying the report will be the </w:t>
      </w:r>
      <w:r w:rsidRPr="00AD70CF">
        <w:rPr>
          <w:rFonts w:ascii="Helvetica Neue" w:eastAsia="Times New Roman" w:hAnsi="Helvetica Neue" w:cs="Times New Roman"/>
          <w:b/>
          <w:bCs/>
          <w:color w:val="333333"/>
          <w:sz w:val="25"/>
          <w:szCs w:val="25"/>
        </w:rPr>
        <w:t>2019 Statistical Bulletin</w:t>
      </w:r>
      <w:r w:rsidRPr="00AD70CF">
        <w:rPr>
          <w:rFonts w:ascii="Helvetica Neue" w:eastAsia="Times New Roman" w:hAnsi="Helvetica Neue" w:cs="Times New Roman"/>
          <w:color w:val="333333"/>
          <w:sz w:val="25"/>
          <w:szCs w:val="25"/>
        </w:rPr>
        <w:t>, containing the European dataset underpinning the analysis.</w:t>
      </w:r>
    </w:p>
    <w:p w14:paraId="05A43ADA" w14:textId="77777777" w:rsidR="00AD70CF" w:rsidRPr="00AD70CF" w:rsidRDefault="00AD70CF" w:rsidP="00AD70CF">
      <w:pPr>
        <w:spacing w:after="375"/>
        <w:rPr>
          <w:rFonts w:ascii="Helvetica Neue" w:eastAsia="Times New Roman" w:hAnsi="Helvetica Neue" w:cs="Times New Roman"/>
          <w:color w:val="333333"/>
          <w:sz w:val="25"/>
          <w:szCs w:val="25"/>
        </w:rPr>
      </w:pPr>
      <w:r w:rsidRPr="00AD70CF">
        <w:rPr>
          <w:rFonts w:ascii="Helvetica Neue" w:eastAsia="Times New Roman" w:hAnsi="Helvetica Neue" w:cs="Times New Roman"/>
          <w:color w:val="333333"/>
          <w:sz w:val="25"/>
          <w:szCs w:val="25"/>
        </w:rPr>
        <w:t>The report will be complemented by </w:t>
      </w:r>
      <w:r w:rsidRPr="00AD70CF">
        <w:rPr>
          <w:rFonts w:ascii="Helvetica Neue" w:eastAsia="Times New Roman" w:hAnsi="Helvetica Neue" w:cs="Times New Roman"/>
          <w:b/>
          <w:bCs/>
          <w:color w:val="333333"/>
          <w:sz w:val="25"/>
          <w:szCs w:val="25"/>
        </w:rPr>
        <w:t>Country Drug Reports</w:t>
      </w:r>
      <w:r w:rsidRPr="00AD70CF">
        <w:rPr>
          <w:rFonts w:ascii="Helvetica Neue" w:eastAsia="Times New Roman" w:hAnsi="Helvetica Neue" w:cs="Times New Roman"/>
          <w:color w:val="333333"/>
          <w:sz w:val="25"/>
          <w:szCs w:val="25"/>
        </w:rPr>
        <w:t>, presenting summaries of national drug phenomena. Developed by the </w:t>
      </w:r>
      <w:r w:rsidRPr="00AD70CF">
        <w:rPr>
          <w:rFonts w:ascii="Helvetica Neue" w:eastAsia="Times New Roman" w:hAnsi="Helvetica Neue" w:cs="Times New Roman"/>
          <w:b/>
          <w:bCs/>
          <w:color w:val="333333"/>
          <w:sz w:val="25"/>
          <w:szCs w:val="25"/>
        </w:rPr>
        <w:t>EMCDDA</w:t>
      </w:r>
      <w:r w:rsidRPr="00AD70CF">
        <w:rPr>
          <w:rFonts w:ascii="Helvetica Neue" w:eastAsia="Times New Roman" w:hAnsi="Helvetica Neue" w:cs="Times New Roman"/>
          <w:color w:val="333333"/>
          <w:sz w:val="25"/>
          <w:szCs w:val="25"/>
        </w:rPr>
        <w:t>, in cooperation with the </w:t>
      </w:r>
      <w:proofErr w:type="spellStart"/>
      <w:r w:rsidRPr="00AD70CF">
        <w:rPr>
          <w:rFonts w:ascii="Helvetica Neue" w:eastAsia="Times New Roman" w:hAnsi="Helvetica Neue" w:cs="Times New Roman"/>
          <w:b/>
          <w:bCs/>
          <w:color w:val="333333"/>
          <w:sz w:val="25"/>
          <w:szCs w:val="25"/>
        </w:rPr>
        <w:t>Reitox</w:t>
      </w:r>
      <w:proofErr w:type="spellEnd"/>
      <w:r w:rsidRPr="00AD70CF">
        <w:rPr>
          <w:rFonts w:ascii="Helvetica Neue" w:eastAsia="Times New Roman" w:hAnsi="Helvetica Neue" w:cs="Times New Roman"/>
          <w:color w:val="333333"/>
          <w:sz w:val="25"/>
          <w:szCs w:val="25"/>
        </w:rPr>
        <w:t> national focal points, these online reports cover: drug use and public health problems; drug policy and responses and drug supply.</w:t>
      </w:r>
    </w:p>
    <w:p w14:paraId="087280DC" w14:textId="77777777" w:rsidR="00AD70CF" w:rsidRPr="00AD70CF" w:rsidRDefault="00AD70CF" w:rsidP="00AD70CF">
      <w:pPr>
        <w:spacing w:after="375"/>
        <w:rPr>
          <w:rFonts w:ascii="Helvetica Neue" w:eastAsia="Times New Roman" w:hAnsi="Helvetica Neue" w:cs="Times New Roman"/>
          <w:color w:val="333333"/>
          <w:sz w:val="25"/>
          <w:szCs w:val="25"/>
        </w:rPr>
      </w:pPr>
      <w:r w:rsidRPr="00AD70CF">
        <w:rPr>
          <w:rFonts w:ascii="Helvetica Neue" w:eastAsia="Times New Roman" w:hAnsi="Helvetica Neue" w:cs="Times New Roman"/>
          <w:b/>
          <w:bCs/>
          <w:color w:val="333333"/>
          <w:sz w:val="25"/>
          <w:szCs w:val="25"/>
        </w:rPr>
        <w:t>Date: </w:t>
      </w:r>
      <w:r w:rsidRPr="00AD70CF">
        <w:rPr>
          <w:rFonts w:ascii="Helvetica Neue" w:eastAsia="Times New Roman" w:hAnsi="Helvetica Neue" w:cs="Times New Roman"/>
          <w:color w:val="333333"/>
          <w:sz w:val="25"/>
          <w:szCs w:val="25"/>
        </w:rPr>
        <w:t>6 June 2019</w:t>
      </w:r>
    </w:p>
    <w:p w14:paraId="2BC62C39" w14:textId="77777777" w:rsidR="00AD70CF" w:rsidRPr="00AD70CF" w:rsidRDefault="00AD70CF" w:rsidP="00AD70CF">
      <w:pPr>
        <w:spacing w:after="375"/>
        <w:rPr>
          <w:rFonts w:ascii="Helvetica Neue" w:eastAsia="Times New Roman" w:hAnsi="Helvetica Neue" w:cs="Times New Roman"/>
          <w:color w:val="333333"/>
          <w:sz w:val="25"/>
          <w:szCs w:val="25"/>
        </w:rPr>
      </w:pPr>
      <w:r w:rsidRPr="00AD70CF">
        <w:rPr>
          <w:rFonts w:ascii="Helvetica Neue" w:eastAsia="Times New Roman" w:hAnsi="Helvetica Neue" w:cs="Times New Roman"/>
          <w:b/>
          <w:bCs/>
          <w:color w:val="333333"/>
          <w:sz w:val="25"/>
          <w:szCs w:val="25"/>
        </w:rPr>
        <w:t>Location: </w:t>
      </w:r>
      <w:r w:rsidRPr="00AD70CF">
        <w:rPr>
          <w:rFonts w:ascii="Helvetica Neue" w:eastAsia="Times New Roman" w:hAnsi="Helvetica Neue" w:cs="Times New Roman"/>
          <w:color w:val="333333"/>
          <w:sz w:val="25"/>
          <w:szCs w:val="25"/>
        </w:rPr>
        <w:t>Brussels</w:t>
      </w:r>
    </w:p>
    <w:p w14:paraId="6C9B584D" w14:textId="77777777" w:rsidR="00AD70CF" w:rsidRPr="00AD70CF" w:rsidRDefault="00AD70CF" w:rsidP="00AD70CF">
      <w:pPr>
        <w:spacing w:after="375"/>
        <w:rPr>
          <w:rFonts w:ascii="Helvetica Neue" w:eastAsia="Times New Roman" w:hAnsi="Helvetica Neue" w:cs="Times New Roman"/>
          <w:color w:val="333333"/>
          <w:sz w:val="25"/>
          <w:szCs w:val="25"/>
        </w:rPr>
      </w:pPr>
      <w:r w:rsidRPr="00AD70CF">
        <w:rPr>
          <w:rFonts w:ascii="Helvetica Neue" w:eastAsia="Times New Roman" w:hAnsi="Helvetica Neue" w:cs="Times New Roman"/>
          <w:b/>
          <w:bCs/>
          <w:color w:val="333333"/>
          <w:sz w:val="25"/>
          <w:szCs w:val="25"/>
        </w:rPr>
        <w:t>Press conference: </w:t>
      </w:r>
      <w:r w:rsidRPr="00AD70CF">
        <w:rPr>
          <w:rFonts w:ascii="Helvetica Neue" w:eastAsia="Times New Roman" w:hAnsi="Helvetica Neue" w:cs="Times New Roman"/>
          <w:color w:val="333333"/>
          <w:sz w:val="25"/>
          <w:szCs w:val="25"/>
        </w:rPr>
        <w:t xml:space="preserve">Dimitris Avramopoulos, European Commissioner responsible for Migration, Home Affairs and Citizenship and Alexis </w:t>
      </w:r>
      <w:proofErr w:type="spellStart"/>
      <w:r w:rsidRPr="00AD70CF">
        <w:rPr>
          <w:rFonts w:ascii="Helvetica Neue" w:eastAsia="Times New Roman" w:hAnsi="Helvetica Neue" w:cs="Times New Roman"/>
          <w:color w:val="333333"/>
          <w:sz w:val="25"/>
          <w:szCs w:val="25"/>
        </w:rPr>
        <w:t>Goosdeel</w:t>
      </w:r>
      <w:proofErr w:type="spellEnd"/>
      <w:r w:rsidRPr="00AD70CF">
        <w:rPr>
          <w:rFonts w:ascii="Helvetica Neue" w:eastAsia="Times New Roman" w:hAnsi="Helvetica Neue" w:cs="Times New Roman"/>
          <w:color w:val="333333"/>
          <w:sz w:val="25"/>
          <w:szCs w:val="25"/>
        </w:rPr>
        <w:t>, EMCDDA Director.</w:t>
      </w:r>
    </w:p>
    <w:p w14:paraId="1E977AC2" w14:textId="77777777" w:rsidR="00AD70CF" w:rsidRPr="00AD70CF" w:rsidRDefault="00AD70CF" w:rsidP="00AD70CF">
      <w:pPr>
        <w:spacing w:after="375"/>
        <w:rPr>
          <w:rFonts w:ascii="Helvetica Neue" w:eastAsia="Times New Roman" w:hAnsi="Helvetica Neue" w:cs="Times New Roman"/>
          <w:color w:val="333333"/>
          <w:sz w:val="25"/>
          <w:szCs w:val="25"/>
        </w:rPr>
      </w:pPr>
      <w:r w:rsidRPr="00AD70CF">
        <w:rPr>
          <w:rFonts w:ascii="Helvetica Neue" w:eastAsia="Times New Roman" w:hAnsi="Helvetica Neue" w:cs="Times New Roman"/>
          <w:b/>
          <w:bCs/>
          <w:color w:val="333333"/>
          <w:sz w:val="25"/>
          <w:szCs w:val="25"/>
        </w:rPr>
        <w:t>Launch details: </w:t>
      </w:r>
      <w:r w:rsidRPr="00AD70CF">
        <w:rPr>
          <w:rFonts w:ascii="Helvetica Neue" w:eastAsia="Times New Roman" w:hAnsi="Helvetica Neue" w:cs="Times New Roman"/>
          <w:color w:val="333333"/>
          <w:sz w:val="25"/>
          <w:szCs w:val="25"/>
        </w:rPr>
        <w:t>The time and venue of the press conference are available at the following link </w:t>
      </w:r>
      <w:hyperlink r:id="rId6" w:history="1">
        <w:r w:rsidRPr="00AD70CF">
          <w:rPr>
            <w:rFonts w:ascii="Helvetica Neue" w:eastAsia="Times New Roman" w:hAnsi="Helvetica Neue" w:cs="Times New Roman"/>
            <w:color w:val="337AB7"/>
            <w:sz w:val="25"/>
            <w:szCs w:val="25"/>
            <w:u w:val="single"/>
          </w:rPr>
          <w:t>www.emcdda.europa.eu/edr2019</w:t>
        </w:r>
      </w:hyperlink>
    </w:p>
    <w:p w14:paraId="344D36D3" w14:textId="77777777" w:rsidR="00AD70CF" w:rsidRPr="00AD70CF" w:rsidRDefault="00AD70CF" w:rsidP="00AD70CF">
      <w:pPr>
        <w:rPr>
          <w:rFonts w:ascii="Helvetica Neue" w:eastAsia="Times New Roman" w:hAnsi="Helvetica Neue" w:cs="Times New Roman"/>
          <w:color w:val="333333"/>
          <w:sz w:val="25"/>
          <w:szCs w:val="25"/>
        </w:rPr>
      </w:pPr>
      <w:r w:rsidRPr="00AD70CF">
        <w:rPr>
          <w:rFonts w:ascii="Helvetica Neue" w:eastAsia="Times New Roman" w:hAnsi="Helvetica Neue" w:cs="Times New Roman"/>
          <w:b/>
          <w:bCs/>
          <w:color w:val="333333"/>
          <w:sz w:val="25"/>
          <w:szCs w:val="25"/>
        </w:rPr>
        <w:t>Interviews: </w:t>
      </w:r>
      <w:r w:rsidRPr="00AD70CF">
        <w:rPr>
          <w:rFonts w:ascii="Helvetica Neue" w:eastAsia="Times New Roman" w:hAnsi="Helvetica Neue" w:cs="Times New Roman"/>
          <w:color w:val="333333"/>
          <w:sz w:val="25"/>
          <w:szCs w:val="25"/>
        </w:rPr>
        <w:t xml:space="preserve">EMCDDA representatives will be available on the day of the launch to answer journalists’ questions. Across Europe, staff at the </w:t>
      </w:r>
      <w:proofErr w:type="spellStart"/>
      <w:r w:rsidRPr="00AD70CF">
        <w:rPr>
          <w:rFonts w:ascii="Helvetica Neue" w:eastAsia="Times New Roman" w:hAnsi="Helvetica Neue" w:cs="Times New Roman"/>
          <w:color w:val="333333"/>
          <w:sz w:val="25"/>
          <w:szCs w:val="25"/>
        </w:rPr>
        <w:t>Reitox</w:t>
      </w:r>
      <w:proofErr w:type="spellEnd"/>
      <w:r w:rsidRPr="00AD70CF">
        <w:rPr>
          <w:rFonts w:ascii="Helvetica Neue" w:eastAsia="Times New Roman" w:hAnsi="Helvetica Neue" w:cs="Times New Roman"/>
          <w:color w:val="333333"/>
          <w:sz w:val="25"/>
          <w:szCs w:val="25"/>
        </w:rPr>
        <w:t xml:space="preserve"> national focal points will answer country-specific queries.</w:t>
      </w:r>
    </w:p>
    <w:p w14:paraId="161E993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B3885"/>
    <w:multiLevelType w:val="multilevel"/>
    <w:tmpl w:val="23B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914BD"/>
    <w:multiLevelType w:val="multilevel"/>
    <w:tmpl w:val="91C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D3924"/>
    <w:multiLevelType w:val="multilevel"/>
    <w:tmpl w:val="9B5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91"/>
    <w:rsid w:val="003F6A91"/>
    <w:rsid w:val="00453EED"/>
    <w:rsid w:val="00AD70CF"/>
    <w:rsid w:val="00BE080D"/>
    <w:rsid w:val="00DB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346D1"/>
  <w14:defaultImageDpi w14:val="32767"/>
  <w15:chartTrackingRefBased/>
  <w15:docId w15:val="{23316684-5F27-7E48-9398-7F6F763F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D70C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D70C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70C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0C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D70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70CF"/>
    <w:rPr>
      <w:rFonts w:ascii="Times New Roman" w:eastAsia="Times New Roman" w:hAnsi="Times New Roman" w:cs="Times New Roman"/>
      <w:b/>
      <w:bCs/>
    </w:rPr>
  </w:style>
  <w:style w:type="character" w:customStyle="1" w:styleId="apple-converted-space">
    <w:name w:val="apple-converted-space"/>
    <w:basedOn w:val="DefaultParagraphFont"/>
    <w:rsid w:val="00AD70CF"/>
  </w:style>
  <w:style w:type="paragraph" w:customStyle="1" w:styleId="printhtml">
    <w:name w:val="print_html"/>
    <w:basedOn w:val="Normal"/>
    <w:rsid w:val="00AD70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D70CF"/>
    <w:rPr>
      <w:color w:val="0000FF"/>
      <w:u w:val="single"/>
    </w:rPr>
  </w:style>
  <w:style w:type="paragraph" w:customStyle="1" w:styleId="printpdf">
    <w:name w:val="print_pdf"/>
    <w:basedOn w:val="Normal"/>
    <w:rsid w:val="00AD70CF"/>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AD70C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D70CF"/>
    <w:rPr>
      <w:i/>
      <w:iCs/>
    </w:rPr>
  </w:style>
  <w:style w:type="character" w:customStyle="1" w:styleId="news-location">
    <w:name w:val="news-location"/>
    <w:basedOn w:val="DefaultParagraphFont"/>
    <w:rsid w:val="00AD70CF"/>
  </w:style>
  <w:style w:type="character" w:styleId="Strong">
    <w:name w:val="Strong"/>
    <w:basedOn w:val="DefaultParagraphFont"/>
    <w:uiPriority w:val="22"/>
    <w:qFormat/>
    <w:rsid w:val="00AD70CF"/>
    <w:rPr>
      <w:b/>
      <w:bCs/>
    </w:rPr>
  </w:style>
  <w:style w:type="character" w:customStyle="1" w:styleId="news-release">
    <w:name w:val="news-release"/>
    <w:basedOn w:val="DefaultParagraphFont"/>
    <w:rsid w:val="00AD70CF"/>
  </w:style>
  <w:style w:type="paragraph" w:customStyle="1" w:styleId="downloadslink">
    <w:name w:val="downloadslink"/>
    <w:basedOn w:val="Normal"/>
    <w:rsid w:val="00AD70CF"/>
    <w:pPr>
      <w:spacing w:before="100" w:beforeAutospacing="1" w:after="100" w:afterAutospacing="1"/>
    </w:pPr>
    <w:rPr>
      <w:rFonts w:ascii="Times New Roman" w:eastAsia="Times New Roman" w:hAnsi="Times New Roman" w:cs="Times New Roman"/>
    </w:rPr>
  </w:style>
  <w:style w:type="character" w:customStyle="1" w:styleId="date-display-single">
    <w:name w:val="date-display-single"/>
    <w:basedOn w:val="DefaultParagraphFont"/>
    <w:rsid w:val="00AD70CF"/>
  </w:style>
  <w:style w:type="paragraph" w:customStyle="1" w:styleId="field-items">
    <w:name w:val="field-items"/>
    <w:basedOn w:val="Normal"/>
    <w:rsid w:val="00AD70CF"/>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AD70CF"/>
  </w:style>
  <w:style w:type="paragraph" w:styleId="NormalWeb">
    <w:name w:val="Normal (Web)"/>
    <w:basedOn w:val="Normal"/>
    <w:uiPriority w:val="99"/>
    <w:semiHidden/>
    <w:unhideWhenUsed/>
    <w:rsid w:val="00AD70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673318">
      <w:bodyDiv w:val="1"/>
      <w:marLeft w:val="0"/>
      <w:marRight w:val="0"/>
      <w:marTop w:val="0"/>
      <w:marBottom w:val="0"/>
      <w:divBdr>
        <w:top w:val="none" w:sz="0" w:space="0" w:color="auto"/>
        <w:left w:val="none" w:sz="0" w:space="0" w:color="auto"/>
        <w:bottom w:val="none" w:sz="0" w:space="0" w:color="auto"/>
        <w:right w:val="none" w:sz="0" w:space="0" w:color="auto"/>
      </w:divBdr>
      <w:divsChild>
        <w:div w:id="1148667497">
          <w:marLeft w:val="0"/>
          <w:marRight w:val="0"/>
          <w:marTop w:val="0"/>
          <w:marBottom w:val="0"/>
          <w:divBdr>
            <w:top w:val="none" w:sz="0" w:space="0" w:color="auto"/>
            <w:left w:val="none" w:sz="0" w:space="0" w:color="auto"/>
            <w:bottom w:val="none" w:sz="0" w:space="0" w:color="auto"/>
            <w:right w:val="none" w:sz="0" w:space="0" w:color="auto"/>
          </w:divBdr>
          <w:divsChild>
            <w:div w:id="1608543061">
              <w:marLeft w:val="0"/>
              <w:marRight w:val="0"/>
              <w:marTop w:val="0"/>
              <w:marBottom w:val="0"/>
              <w:divBdr>
                <w:top w:val="none" w:sz="0" w:space="0" w:color="auto"/>
                <w:left w:val="none" w:sz="0" w:space="0" w:color="auto"/>
                <w:bottom w:val="none" w:sz="0" w:space="0" w:color="auto"/>
                <w:right w:val="none" w:sz="0" w:space="0" w:color="auto"/>
              </w:divBdr>
              <w:divsChild>
                <w:div w:id="17878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778">
          <w:marLeft w:val="0"/>
          <w:marRight w:val="150"/>
          <w:marTop w:val="0"/>
          <w:marBottom w:val="0"/>
          <w:divBdr>
            <w:top w:val="none" w:sz="0" w:space="0" w:color="auto"/>
            <w:left w:val="none" w:sz="0" w:space="0" w:color="auto"/>
            <w:bottom w:val="none" w:sz="0" w:space="0" w:color="auto"/>
            <w:right w:val="none" w:sz="0" w:space="0" w:color="auto"/>
          </w:divBdr>
        </w:div>
        <w:div w:id="1223563912">
          <w:marLeft w:val="0"/>
          <w:marRight w:val="0"/>
          <w:marTop w:val="0"/>
          <w:marBottom w:val="0"/>
          <w:divBdr>
            <w:top w:val="none" w:sz="0" w:space="0" w:color="auto"/>
            <w:left w:val="none" w:sz="0" w:space="0" w:color="auto"/>
            <w:bottom w:val="none" w:sz="0" w:space="0" w:color="auto"/>
            <w:right w:val="none" w:sz="0" w:space="0" w:color="auto"/>
          </w:divBdr>
          <w:divsChild>
            <w:div w:id="1977367003">
              <w:marLeft w:val="180"/>
              <w:marRight w:val="0"/>
              <w:marTop w:val="180"/>
              <w:marBottom w:val="360"/>
              <w:divBdr>
                <w:top w:val="none" w:sz="0" w:space="0" w:color="auto"/>
                <w:left w:val="none" w:sz="0" w:space="0" w:color="auto"/>
                <w:bottom w:val="none" w:sz="0" w:space="0" w:color="auto"/>
                <w:right w:val="none" w:sz="0" w:space="0" w:color="auto"/>
              </w:divBdr>
              <w:divsChild>
                <w:div w:id="189072435">
                  <w:marLeft w:val="0"/>
                  <w:marRight w:val="0"/>
                  <w:marTop w:val="0"/>
                  <w:marBottom w:val="360"/>
                  <w:divBdr>
                    <w:top w:val="none" w:sz="0" w:space="0" w:color="auto"/>
                    <w:left w:val="none" w:sz="0" w:space="0" w:color="auto"/>
                    <w:bottom w:val="none" w:sz="0" w:space="0" w:color="auto"/>
                    <w:right w:val="none" w:sz="0" w:space="0" w:color="auto"/>
                  </w:divBdr>
                  <w:divsChild>
                    <w:div w:id="422535392">
                      <w:marLeft w:val="0"/>
                      <w:marRight w:val="0"/>
                      <w:marTop w:val="0"/>
                      <w:marBottom w:val="0"/>
                      <w:divBdr>
                        <w:top w:val="none" w:sz="0" w:space="0" w:color="auto"/>
                        <w:left w:val="none" w:sz="0" w:space="0" w:color="auto"/>
                        <w:bottom w:val="none" w:sz="0" w:space="0" w:color="auto"/>
                        <w:right w:val="none" w:sz="0" w:space="0" w:color="auto"/>
                      </w:divBdr>
                    </w:div>
                    <w:div w:id="276179831">
                      <w:marLeft w:val="0"/>
                      <w:marRight w:val="0"/>
                      <w:marTop w:val="0"/>
                      <w:marBottom w:val="0"/>
                      <w:divBdr>
                        <w:top w:val="none" w:sz="0" w:space="0" w:color="auto"/>
                        <w:left w:val="none" w:sz="0" w:space="0" w:color="auto"/>
                        <w:bottom w:val="none" w:sz="0" w:space="0" w:color="auto"/>
                        <w:right w:val="none" w:sz="0" w:space="0" w:color="auto"/>
                      </w:divBdr>
                      <w:divsChild>
                        <w:div w:id="675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297">
                  <w:marLeft w:val="0"/>
                  <w:marRight w:val="0"/>
                  <w:marTop w:val="0"/>
                  <w:marBottom w:val="0"/>
                  <w:divBdr>
                    <w:top w:val="single" w:sz="6" w:space="2" w:color="CFCFCF"/>
                    <w:left w:val="single" w:sz="6" w:space="2" w:color="CFCFCF"/>
                    <w:bottom w:val="single" w:sz="6" w:space="2" w:color="CFCFCF"/>
                    <w:right w:val="single" w:sz="6" w:space="2" w:color="CFCFCF"/>
                  </w:divBdr>
                  <w:divsChild>
                    <w:div w:id="448014287">
                      <w:marLeft w:val="0"/>
                      <w:marRight w:val="0"/>
                      <w:marTop w:val="0"/>
                      <w:marBottom w:val="0"/>
                      <w:divBdr>
                        <w:top w:val="none" w:sz="0" w:space="0" w:color="auto"/>
                        <w:left w:val="none" w:sz="0" w:space="0" w:color="auto"/>
                        <w:bottom w:val="none" w:sz="0" w:space="0" w:color="auto"/>
                        <w:right w:val="none" w:sz="0" w:space="0" w:color="auto"/>
                      </w:divBdr>
                    </w:div>
                    <w:div w:id="916941854">
                      <w:marLeft w:val="0"/>
                      <w:marRight w:val="0"/>
                      <w:marTop w:val="0"/>
                      <w:marBottom w:val="0"/>
                      <w:divBdr>
                        <w:top w:val="none" w:sz="0" w:space="0" w:color="auto"/>
                        <w:left w:val="none" w:sz="0" w:space="0" w:color="auto"/>
                        <w:bottom w:val="none" w:sz="0" w:space="0" w:color="auto"/>
                        <w:right w:val="none" w:sz="0" w:space="0" w:color="auto"/>
                      </w:divBdr>
                      <w:divsChild>
                        <w:div w:id="1077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119">
                  <w:marLeft w:val="0"/>
                  <w:marRight w:val="0"/>
                  <w:marTop w:val="0"/>
                  <w:marBottom w:val="0"/>
                  <w:divBdr>
                    <w:top w:val="none" w:sz="0" w:space="0" w:color="auto"/>
                    <w:left w:val="none" w:sz="0" w:space="0" w:color="auto"/>
                    <w:bottom w:val="none" w:sz="0" w:space="0" w:color="auto"/>
                    <w:right w:val="none" w:sz="0" w:space="0" w:color="auto"/>
                  </w:divBdr>
                </w:div>
                <w:div w:id="1675959177">
                  <w:marLeft w:val="0"/>
                  <w:marRight w:val="0"/>
                  <w:marTop w:val="0"/>
                  <w:marBottom w:val="0"/>
                  <w:divBdr>
                    <w:top w:val="none" w:sz="0" w:space="0" w:color="auto"/>
                    <w:left w:val="none" w:sz="0" w:space="0" w:color="auto"/>
                    <w:bottom w:val="none" w:sz="0" w:space="0" w:color="auto"/>
                    <w:right w:val="none" w:sz="0" w:space="0" w:color="auto"/>
                  </w:divBdr>
                </w:div>
              </w:divsChild>
            </w:div>
            <w:div w:id="2122453302">
              <w:marLeft w:val="0"/>
              <w:marRight w:val="0"/>
              <w:marTop w:val="0"/>
              <w:marBottom w:val="0"/>
              <w:divBdr>
                <w:top w:val="none" w:sz="0" w:space="0" w:color="auto"/>
                <w:left w:val="none" w:sz="0" w:space="0" w:color="auto"/>
                <w:bottom w:val="none" w:sz="0" w:space="0" w:color="auto"/>
                <w:right w:val="none" w:sz="0" w:space="0" w:color="auto"/>
              </w:divBdr>
              <w:divsChild>
                <w:div w:id="563760674">
                  <w:marLeft w:val="0"/>
                  <w:marRight w:val="0"/>
                  <w:marTop w:val="0"/>
                  <w:marBottom w:val="0"/>
                  <w:divBdr>
                    <w:top w:val="none" w:sz="0" w:space="0" w:color="auto"/>
                    <w:left w:val="none" w:sz="0" w:space="0" w:color="auto"/>
                    <w:bottom w:val="none" w:sz="0" w:space="0" w:color="auto"/>
                    <w:right w:val="none" w:sz="0" w:space="0" w:color="auto"/>
                  </w:divBdr>
                  <w:divsChild>
                    <w:div w:id="7114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edr2019" TargetMode="External"/><Relationship Id="rId5" Type="http://schemas.openxmlformats.org/officeDocument/2006/relationships/hyperlink" Target="http://www.emcdda.europa.eu/edr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2020-02-18T15:03:00Z</dcterms:created>
  <dcterms:modified xsi:type="dcterms:W3CDTF">2020-05-13T09:22:00Z</dcterms:modified>
</cp:coreProperties>
</file>