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42A7E" w14:textId="77777777" w:rsidR="00951AA6" w:rsidRPr="00951AA6" w:rsidRDefault="00951AA6" w:rsidP="00951AA6">
      <w:pPr>
        <w:rPr>
          <w:rFonts w:ascii="Helvetica Neue" w:eastAsia="Times New Roman" w:hAnsi="Helvetica Neue" w:cs="Times New Roman"/>
          <w:color w:val="333333"/>
          <w:sz w:val="22"/>
          <w:szCs w:val="22"/>
        </w:rPr>
      </w:pPr>
      <w:r w:rsidRPr="00951AA6">
        <w:rPr>
          <w:rFonts w:ascii="Helvetica Neue" w:eastAsia="Times New Roman" w:hAnsi="Helvetica Neue" w:cs="Times New Roman"/>
          <w:color w:val="333333"/>
          <w:sz w:val="22"/>
          <w:szCs w:val="22"/>
        </w:rPr>
        <w:t>EMCDDA cooperation with Albania </w:t>
      </w:r>
    </w:p>
    <w:p w14:paraId="639EEBC7" w14:textId="77777777" w:rsidR="00951AA6" w:rsidRPr="00951AA6" w:rsidRDefault="00951AA6" w:rsidP="00951AA6">
      <w:pPr>
        <w:spacing w:after="150" w:line="456" w:lineRule="atLeast"/>
        <w:outlineLvl w:val="0"/>
        <w:rPr>
          <w:rFonts w:ascii="Helvetica Neue" w:eastAsia="Times New Roman" w:hAnsi="Helvetica Neue" w:cs="Times New Roman"/>
          <w:b/>
          <w:bCs/>
          <w:color w:val="4C4C4C"/>
          <w:kern w:val="36"/>
          <w:sz w:val="38"/>
          <w:szCs w:val="38"/>
        </w:rPr>
      </w:pPr>
      <w:r w:rsidRPr="00951AA6">
        <w:rPr>
          <w:rFonts w:ascii="Helvetica Neue" w:eastAsia="Times New Roman" w:hAnsi="Helvetica Neue" w:cs="Times New Roman"/>
          <w:b/>
          <w:bCs/>
          <w:color w:val="4C4C4C"/>
          <w:kern w:val="36"/>
          <w:sz w:val="38"/>
          <w:szCs w:val="38"/>
        </w:rPr>
        <w:t>EU drugs agency and the Republic of Albania strengthen their cooperation</w:t>
      </w:r>
    </w:p>
    <w:p w14:paraId="5E827C2D" w14:textId="7D49F79C" w:rsidR="00951AA6" w:rsidRPr="005E5330" w:rsidRDefault="00951AA6" w:rsidP="005E5330">
      <w:pPr>
        <w:rPr>
          <w:rFonts w:ascii="Helvetica Neue" w:eastAsia="Times New Roman" w:hAnsi="Helvetica Neue" w:cs="Times New Roman"/>
          <w:color w:val="333333"/>
          <w:sz w:val="25"/>
          <w:szCs w:val="25"/>
        </w:rPr>
      </w:pPr>
      <w:r w:rsidRPr="005E5330">
        <w:rPr>
          <w:rFonts w:ascii="Helvetica Neue" w:eastAsia="Times New Roman" w:hAnsi="Helvetica Neue" w:cs="Times New Roman"/>
          <w:color w:val="333333"/>
          <w:sz w:val="25"/>
          <w:szCs w:val="25"/>
          <w:highlight w:val="yellow"/>
        </w:rPr>
        <w:t>The EU drugs agency (EMCDDA) and </w:t>
      </w:r>
      <w:hyperlink r:id="rId5" w:history="1">
        <w:r w:rsidRPr="005E5330">
          <w:rPr>
            <w:rFonts w:ascii="Helvetica Neue" w:eastAsia="Times New Roman" w:hAnsi="Helvetica Neue" w:cs="Times New Roman"/>
            <w:color w:val="337AB7"/>
            <w:sz w:val="25"/>
            <w:szCs w:val="25"/>
            <w:highlight w:val="yellow"/>
            <w:u w:val="single"/>
          </w:rPr>
          <w:t>Albania</w:t>
        </w:r>
      </w:hyperlink>
      <w:r w:rsidRPr="005E5330">
        <w:rPr>
          <w:rFonts w:ascii="Helvetica Neue" w:eastAsia="Times New Roman" w:hAnsi="Helvetica Neue" w:cs="Times New Roman"/>
          <w:color w:val="333333"/>
          <w:sz w:val="25"/>
          <w:szCs w:val="25"/>
          <w:highlight w:val="yellow"/>
        </w:rPr>
        <w:t> will cooperate more actively on monitoring the drug phenomenon in future, thanks to a Working Arrangement being concluded today in Vienna (</w:t>
      </w:r>
      <w:r w:rsidRPr="005E5330">
        <w:rPr>
          <w:rFonts w:ascii="Helvetica Neue" w:eastAsia="Times New Roman" w:hAnsi="Helvetica Neue" w:cs="Times New Roman"/>
          <w:color w:val="333333"/>
          <w:sz w:val="19"/>
          <w:szCs w:val="19"/>
          <w:highlight w:val="yellow"/>
          <w:vertAlign w:val="superscript"/>
        </w:rPr>
        <w:t>1</w:t>
      </w:r>
      <w:r w:rsidRPr="005E5330">
        <w:rPr>
          <w:rFonts w:ascii="Helvetica Neue" w:eastAsia="Times New Roman" w:hAnsi="Helvetica Neue" w:cs="Times New Roman"/>
          <w:color w:val="333333"/>
          <w:sz w:val="25"/>
          <w:szCs w:val="25"/>
          <w:highlight w:val="yellow"/>
        </w:rPr>
        <w:t xml:space="preserve">). The agreement is being signed by EMCDDA Director Alexis </w:t>
      </w:r>
      <w:proofErr w:type="spellStart"/>
      <w:r w:rsidRPr="005E5330">
        <w:rPr>
          <w:rFonts w:ascii="Helvetica Neue" w:eastAsia="Times New Roman" w:hAnsi="Helvetica Neue" w:cs="Times New Roman"/>
          <w:color w:val="333333"/>
          <w:sz w:val="25"/>
          <w:szCs w:val="25"/>
          <w:highlight w:val="yellow"/>
        </w:rPr>
        <w:t>Goosdeel</w:t>
      </w:r>
      <w:proofErr w:type="spellEnd"/>
      <w:r w:rsidRPr="005E5330">
        <w:rPr>
          <w:rFonts w:ascii="Helvetica Neue" w:eastAsia="Times New Roman" w:hAnsi="Helvetica Neue" w:cs="Times New Roman"/>
          <w:color w:val="333333"/>
          <w:sz w:val="25"/>
          <w:szCs w:val="25"/>
          <w:highlight w:val="yellow"/>
        </w:rPr>
        <w:t xml:space="preserve"> and by the Albanian Deputy Minister of the Interior </w:t>
      </w:r>
      <w:proofErr w:type="spellStart"/>
      <w:r w:rsidRPr="005E5330">
        <w:rPr>
          <w:rFonts w:ascii="Helvetica Neue" w:eastAsia="Times New Roman" w:hAnsi="Helvetica Neue" w:cs="Times New Roman"/>
          <w:color w:val="333333"/>
          <w:sz w:val="25"/>
          <w:szCs w:val="25"/>
          <w:highlight w:val="yellow"/>
        </w:rPr>
        <w:t>Besfort</w:t>
      </w:r>
      <w:proofErr w:type="spellEnd"/>
      <w:r w:rsidRPr="005E5330">
        <w:rPr>
          <w:rFonts w:ascii="Helvetica Neue" w:eastAsia="Times New Roman" w:hAnsi="Helvetica Neue" w:cs="Times New Roman"/>
          <w:color w:val="333333"/>
          <w:sz w:val="25"/>
          <w:szCs w:val="25"/>
          <w:highlight w:val="yellow"/>
        </w:rPr>
        <w:t xml:space="preserve"> </w:t>
      </w:r>
      <w:proofErr w:type="spellStart"/>
      <w:r w:rsidRPr="005E5330">
        <w:rPr>
          <w:rFonts w:ascii="Helvetica Neue" w:eastAsia="Times New Roman" w:hAnsi="Helvetica Neue" w:cs="Times New Roman"/>
          <w:color w:val="333333"/>
          <w:sz w:val="25"/>
          <w:szCs w:val="25"/>
          <w:highlight w:val="yellow"/>
        </w:rPr>
        <w:t>Lamallari</w:t>
      </w:r>
      <w:proofErr w:type="spellEnd"/>
      <w:r w:rsidRPr="005E5330">
        <w:rPr>
          <w:rFonts w:ascii="Helvetica Neue" w:eastAsia="Times New Roman" w:hAnsi="Helvetica Neue" w:cs="Times New Roman"/>
          <w:color w:val="333333"/>
          <w:sz w:val="25"/>
          <w:szCs w:val="25"/>
          <w:highlight w:val="yellow"/>
        </w:rPr>
        <w:t xml:space="preserve"> and Deputy Minister of Health and Social Protection Mira </w:t>
      </w:r>
      <w:proofErr w:type="spellStart"/>
      <w:r w:rsidRPr="005E5330">
        <w:rPr>
          <w:rFonts w:ascii="Helvetica Neue" w:eastAsia="Times New Roman" w:hAnsi="Helvetica Neue" w:cs="Times New Roman"/>
          <w:color w:val="333333"/>
          <w:sz w:val="25"/>
          <w:szCs w:val="25"/>
          <w:highlight w:val="yellow"/>
        </w:rPr>
        <w:t>Rakacolli</w:t>
      </w:r>
      <w:proofErr w:type="spellEnd"/>
      <w:r w:rsidRPr="005E5330">
        <w:rPr>
          <w:rFonts w:ascii="Helvetica Neue" w:eastAsia="Times New Roman" w:hAnsi="Helvetica Neue" w:cs="Times New Roman"/>
          <w:color w:val="333333"/>
          <w:sz w:val="25"/>
          <w:szCs w:val="25"/>
          <w:highlight w:val="yellow"/>
        </w:rPr>
        <w:t xml:space="preserve"> in the presence of Dimitris Avramopoulos, European Commissioner responsible for Migration, Home Affairs and Citizenship. The signing ceremony takes place at the </w:t>
      </w:r>
      <w:hyperlink r:id="rId6" w:history="1">
        <w:r w:rsidRPr="005E5330">
          <w:rPr>
            <w:rFonts w:ascii="Helvetica Neue" w:eastAsia="Times New Roman" w:hAnsi="Helvetica Neue" w:cs="Times New Roman"/>
            <w:color w:val="337AB7"/>
            <w:sz w:val="25"/>
            <w:szCs w:val="25"/>
            <w:highlight w:val="yellow"/>
            <w:u w:val="single"/>
          </w:rPr>
          <w:t xml:space="preserve">Delegation of the European Union to the International </w:t>
        </w:r>
        <w:proofErr w:type="spellStart"/>
        <w:r w:rsidRPr="005E5330">
          <w:rPr>
            <w:rFonts w:ascii="Helvetica Neue" w:eastAsia="Times New Roman" w:hAnsi="Helvetica Neue" w:cs="Times New Roman"/>
            <w:color w:val="337AB7"/>
            <w:sz w:val="25"/>
            <w:szCs w:val="25"/>
            <w:highlight w:val="yellow"/>
            <w:u w:val="single"/>
          </w:rPr>
          <w:t>Organisations</w:t>
        </w:r>
        <w:proofErr w:type="spellEnd"/>
        <w:r w:rsidRPr="005E5330">
          <w:rPr>
            <w:rFonts w:ascii="Helvetica Neue" w:eastAsia="Times New Roman" w:hAnsi="Helvetica Neue" w:cs="Times New Roman"/>
            <w:color w:val="337AB7"/>
            <w:sz w:val="25"/>
            <w:szCs w:val="25"/>
            <w:highlight w:val="yellow"/>
            <w:u w:val="single"/>
          </w:rPr>
          <w:t xml:space="preserve"> in Vienna</w:t>
        </w:r>
      </w:hyperlink>
      <w:r w:rsidRPr="005E5330">
        <w:rPr>
          <w:rFonts w:ascii="Helvetica Neue" w:eastAsia="Times New Roman" w:hAnsi="Helvetica Neue" w:cs="Times New Roman"/>
          <w:color w:val="333333"/>
          <w:sz w:val="25"/>
          <w:szCs w:val="25"/>
          <w:highlight w:val="yellow"/>
        </w:rPr>
        <w:t> and is hosted by EU Ambassador Didier Lenoir.</w:t>
      </w:r>
    </w:p>
    <w:p w14:paraId="4EE2B92A" w14:textId="77777777" w:rsidR="00951AA6" w:rsidRPr="00951AA6" w:rsidRDefault="00951AA6" w:rsidP="00951AA6">
      <w:pPr>
        <w:spacing w:after="375"/>
        <w:rPr>
          <w:rFonts w:ascii="Helvetica Neue" w:eastAsia="Times New Roman" w:hAnsi="Helvetica Neue" w:cs="Times New Roman"/>
          <w:color w:val="333333"/>
          <w:sz w:val="25"/>
          <w:szCs w:val="25"/>
        </w:rPr>
      </w:pPr>
      <w:r w:rsidRPr="005E5330">
        <w:rPr>
          <w:rFonts w:ascii="Helvetica Neue" w:eastAsia="Times New Roman" w:hAnsi="Helvetica Neue" w:cs="Times New Roman"/>
          <w:color w:val="333333"/>
          <w:sz w:val="25"/>
          <w:szCs w:val="25"/>
          <w:highlight w:val="yellow"/>
        </w:rPr>
        <w:t>The Working Arrangement originates in a request from the Albanian Ministry of the Interior to the EMCDDA Director in 2017 and follows the seal of approval of the European Commission and EMCDDA Management Board. While the agency has signed similar agreements with other third countries, this is the first request of its kind from the Western Balkans.</w:t>
      </w:r>
      <w:r w:rsidRPr="00951AA6">
        <w:rPr>
          <w:rFonts w:ascii="Helvetica Neue" w:eastAsia="Times New Roman" w:hAnsi="Helvetica Neue" w:cs="Times New Roman"/>
          <w:color w:val="333333"/>
          <w:sz w:val="25"/>
          <w:szCs w:val="25"/>
        </w:rPr>
        <w:t xml:space="preserve"> </w:t>
      </w:r>
      <w:r w:rsidRPr="00ED0B25">
        <w:rPr>
          <w:rFonts w:ascii="Helvetica Neue" w:eastAsia="Times New Roman" w:hAnsi="Helvetica Neue" w:cs="Times New Roman"/>
          <w:color w:val="333333"/>
          <w:sz w:val="25"/>
          <w:szCs w:val="25"/>
          <w:highlight w:val="lightGray"/>
        </w:rPr>
        <w:t>The new agreement provides for the exchange of expertise between the entities concerned and will contribute to developing drug data-collection and reporting capacity in the country.</w:t>
      </w:r>
    </w:p>
    <w:p w14:paraId="6AE672E5" w14:textId="77777777" w:rsidR="00951AA6" w:rsidRPr="00951AA6" w:rsidRDefault="00951AA6" w:rsidP="00951AA6">
      <w:pPr>
        <w:spacing w:after="375"/>
        <w:rPr>
          <w:rFonts w:ascii="Helvetica Neue" w:eastAsia="Times New Roman" w:hAnsi="Helvetica Neue" w:cs="Times New Roman"/>
          <w:color w:val="333333"/>
          <w:sz w:val="25"/>
          <w:szCs w:val="25"/>
        </w:rPr>
      </w:pPr>
      <w:r w:rsidRPr="005E5330">
        <w:rPr>
          <w:rFonts w:ascii="Helvetica Neue" w:eastAsia="Times New Roman" w:hAnsi="Helvetica Neue" w:cs="Times New Roman"/>
          <w:color w:val="333333"/>
          <w:sz w:val="25"/>
          <w:szCs w:val="25"/>
          <w:highlight w:val="yellow"/>
        </w:rPr>
        <w:t>The EMCDDA began its cooperation with Albania in 2007 in the framework of EU-funded technical assistance projects designed to prepare Western Balkan countries for accession to the EU (and for participation in the work of the EMCDDA and its </w:t>
      </w:r>
      <w:proofErr w:type="spellStart"/>
      <w:r w:rsidR="009836F6" w:rsidRPr="005E5330">
        <w:rPr>
          <w:rFonts w:ascii="Helvetica Neue" w:eastAsia="Times New Roman" w:hAnsi="Helvetica Neue" w:cs="Times New Roman"/>
          <w:color w:val="337AB7"/>
          <w:sz w:val="25"/>
          <w:szCs w:val="25"/>
          <w:highlight w:val="yellow"/>
          <w:u w:val="single"/>
        </w:rPr>
        <w:fldChar w:fldCharType="begin"/>
      </w:r>
      <w:r w:rsidR="009836F6" w:rsidRPr="005E5330">
        <w:rPr>
          <w:rFonts w:ascii="Helvetica Neue" w:eastAsia="Times New Roman" w:hAnsi="Helvetica Neue" w:cs="Times New Roman"/>
          <w:color w:val="337AB7"/>
          <w:sz w:val="25"/>
          <w:szCs w:val="25"/>
          <w:highlight w:val="yellow"/>
          <w:u w:val="single"/>
        </w:rPr>
        <w:instrText xml:space="preserve"> HYPERLINK "http://www.emcdda.europa.eu/about/partners/reitox-network" </w:instrText>
      </w:r>
      <w:r w:rsidR="009836F6" w:rsidRPr="005E5330">
        <w:rPr>
          <w:rFonts w:ascii="Helvetica Neue" w:eastAsia="Times New Roman" w:hAnsi="Helvetica Neue" w:cs="Times New Roman"/>
          <w:color w:val="337AB7"/>
          <w:sz w:val="25"/>
          <w:szCs w:val="25"/>
          <w:highlight w:val="yellow"/>
          <w:u w:val="single"/>
        </w:rPr>
        <w:fldChar w:fldCharType="separate"/>
      </w:r>
      <w:r w:rsidRPr="005E5330">
        <w:rPr>
          <w:rFonts w:ascii="Helvetica Neue" w:eastAsia="Times New Roman" w:hAnsi="Helvetica Neue" w:cs="Times New Roman"/>
          <w:color w:val="337AB7"/>
          <w:sz w:val="25"/>
          <w:szCs w:val="25"/>
          <w:highlight w:val="yellow"/>
          <w:u w:val="single"/>
        </w:rPr>
        <w:t>Reitox</w:t>
      </w:r>
      <w:proofErr w:type="spellEnd"/>
      <w:r w:rsidRPr="005E5330">
        <w:rPr>
          <w:rFonts w:ascii="Helvetica Neue" w:eastAsia="Times New Roman" w:hAnsi="Helvetica Neue" w:cs="Times New Roman"/>
          <w:color w:val="337AB7"/>
          <w:sz w:val="25"/>
          <w:szCs w:val="25"/>
          <w:highlight w:val="yellow"/>
          <w:u w:val="single"/>
        </w:rPr>
        <w:t xml:space="preserve"> network</w:t>
      </w:r>
      <w:r w:rsidR="009836F6" w:rsidRPr="005E5330">
        <w:rPr>
          <w:rFonts w:ascii="Helvetica Neue" w:eastAsia="Times New Roman" w:hAnsi="Helvetica Neue" w:cs="Times New Roman"/>
          <w:color w:val="337AB7"/>
          <w:sz w:val="25"/>
          <w:szCs w:val="25"/>
          <w:highlight w:val="yellow"/>
          <w:u w:val="single"/>
        </w:rPr>
        <w:fldChar w:fldCharType="end"/>
      </w:r>
      <w:r w:rsidRPr="005E5330">
        <w:rPr>
          <w:rFonts w:ascii="Helvetica Neue" w:eastAsia="Times New Roman" w:hAnsi="Helvetica Neue" w:cs="Times New Roman"/>
          <w:color w:val="333333"/>
          <w:sz w:val="25"/>
          <w:szCs w:val="25"/>
          <w:highlight w:val="yellow"/>
        </w:rPr>
        <w:t>) (</w:t>
      </w:r>
      <w:r w:rsidRPr="005E5330">
        <w:rPr>
          <w:rFonts w:ascii="Helvetica Neue" w:eastAsia="Times New Roman" w:hAnsi="Helvetica Neue" w:cs="Times New Roman"/>
          <w:color w:val="333333"/>
          <w:sz w:val="19"/>
          <w:szCs w:val="19"/>
          <w:highlight w:val="yellow"/>
          <w:vertAlign w:val="superscript"/>
        </w:rPr>
        <w:t>2</w:t>
      </w:r>
      <w:r w:rsidRPr="005E5330">
        <w:rPr>
          <w:rFonts w:ascii="Helvetica Neue" w:eastAsia="Times New Roman" w:hAnsi="Helvetica Neue" w:cs="Times New Roman"/>
          <w:color w:val="333333"/>
          <w:sz w:val="25"/>
          <w:szCs w:val="25"/>
          <w:highlight w:val="yellow"/>
        </w:rPr>
        <w:t xml:space="preserve">). </w:t>
      </w:r>
      <w:r w:rsidRPr="00ED0B25">
        <w:rPr>
          <w:rFonts w:ascii="Helvetica Neue" w:eastAsia="Times New Roman" w:hAnsi="Helvetica Neue" w:cs="Times New Roman"/>
          <w:color w:val="333333"/>
          <w:sz w:val="25"/>
          <w:szCs w:val="25"/>
          <w:highlight w:val="lightGray"/>
        </w:rPr>
        <w:t>The EMCDDA and Albania are currently working together to consolidate Albania’s capacity to monitor the drug phenomenon through the use of evidence-based tools and knowledge built and promoted within the EU. They also exchange data on new psychoactive substances as well as expertise on establishing a national early-warning system.</w:t>
      </w:r>
    </w:p>
    <w:p w14:paraId="25D2B7F3" w14:textId="77777777" w:rsidR="00951AA6" w:rsidRPr="00951AA6" w:rsidRDefault="00951AA6" w:rsidP="00951AA6">
      <w:pPr>
        <w:spacing w:after="375"/>
        <w:rPr>
          <w:rFonts w:ascii="Helvetica Neue" w:eastAsia="Times New Roman" w:hAnsi="Helvetica Neue" w:cs="Times New Roman"/>
          <w:color w:val="333333"/>
          <w:sz w:val="25"/>
          <w:szCs w:val="25"/>
        </w:rPr>
      </w:pPr>
      <w:bookmarkStart w:id="0" w:name="_GoBack"/>
      <w:bookmarkEnd w:id="0"/>
      <w:r w:rsidRPr="005E5330">
        <w:rPr>
          <w:rFonts w:ascii="Helvetica Neue" w:eastAsia="Times New Roman" w:hAnsi="Helvetica Neue" w:cs="Times New Roman"/>
          <w:color w:val="333333"/>
          <w:sz w:val="25"/>
          <w:szCs w:val="25"/>
          <w:highlight w:val="yellow"/>
        </w:rPr>
        <w:t xml:space="preserve">While no formal national drug observatory has yet been established in Albania, along the lines of a </w:t>
      </w:r>
      <w:proofErr w:type="spellStart"/>
      <w:r w:rsidRPr="005E5330">
        <w:rPr>
          <w:rFonts w:ascii="Helvetica Neue" w:eastAsia="Times New Roman" w:hAnsi="Helvetica Neue" w:cs="Times New Roman"/>
          <w:color w:val="333333"/>
          <w:sz w:val="25"/>
          <w:szCs w:val="25"/>
          <w:highlight w:val="yellow"/>
        </w:rPr>
        <w:t>Reitox</w:t>
      </w:r>
      <w:proofErr w:type="spellEnd"/>
      <w:r w:rsidRPr="005E5330">
        <w:rPr>
          <w:rFonts w:ascii="Helvetica Neue" w:eastAsia="Times New Roman" w:hAnsi="Helvetica Neue" w:cs="Times New Roman"/>
          <w:color w:val="333333"/>
          <w:sz w:val="25"/>
          <w:szCs w:val="25"/>
          <w:highlight w:val="yellow"/>
        </w:rPr>
        <w:t xml:space="preserve"> national focal point, the EMCDDA has developed close working relations with the Ministry of the Interior and with the Institute of Public Health of the Ministry of Health and Social Protection</w:t>
      </w:r>
      <w:r w:rsidRPr="00951AA6">
        <w:rPr>
          <w:rFonts w:ascii="Helvetica Neue" w:eastAsia="Times New Roman" w:hAnsi="Helvetica Neue" w:cs="Times New Roman"/>
          <w:color w:val="333333"/>
          <w:sz w:val="25"/>
          <w:szCs w:val="25"/>
        </w:rPr>
        <w:t xml:space="preserve">. </w:t>
      </w:r>
      <w:r w:rsidRPr="00ED0B25">
        <w:rPr>
          <w:rFonts w:ascii="Helvetica Neue" w:eastAsia="Times New Roman" w:hAnsi="Helvetica Neue" w:cs="Times New Roman"/>
          <w:color w:val="333333"/>
          <w:sz w:val="25"/>
          <w:szCs w:val="25"/>
          <w:highlight w:val="lightGray"/>
        </w:rPr>
        <w:t>This cooperation led to the financing of the </w:t>
      </w:r>
      <w:hyperlink r:id="rId7" w:history="1">
        <w:r w:rsidRPr="00ED0B25">
          <w:rPr>
            <w:rFonts w:ascii="Helvetica Neue" w:eastAsia="Times New Roman" w:hAnsi="Helvetica Neue" w:cs="Times New Roman"/>
            <w:color w:val="337AB7"/>
            <w:sz w:val="25"/>
            <w:szCs w:val="25"/>
            <w:highlight w:val="lightGray"/>
            <w:u w:val="single"/>
          </w:rPr>
          <w:t>first national general population survey on drugs in Albania in 2014</w:t>
        </w:r>
      </w:hyperlink>
      <w:r w:rsidRPr="00ED0B25">
        <w:rPr>
          <w:rFonts w:ascii="Helvetica Neue" w:eastAsia="Times New Roman" w:hAnsi="Helvetica Neue" w:cs="Times New Roman"/>
          <w:color w:val="333333"/>
          <w:sz w:val="25"/>
          <w:szCs w:val="25"/>
          <w:highlight w:val="lightGray"/>
        </w:rPr>
        <w:t> as well as the production of a </w:t>
      </w:r>
      <w:hyperlink r:id="rId8" w:history="1">
        <w:r w:rsidRPr="00ED0B25">
          <w:rPr>
            <w:rFonts w:ascii="Helvetica Neue" w:eastAsia="Times New Roman" w:hAnsi="Helvetica Neue" w:cs="Times New Roman"/>
            <w:color w:val="337AB7"/>
            <w:sz w:val="25"/>
            <w:szCs w:val="25"/>
            <w:highlight w:val="lightGray"/>
            <w:u w:val="single"/>
          </w:rPr>
          <w:t>Country Drug Report for Albania in 2017</w:t>
        </w:r>
      </w:hyperlink>
      <w:r w:rsidRPr="00ED0B25">
        <w:rPr>
          <w:rFonts w:ascii="Helvetica Neue" w:eastAsia="Times New Roman" w:hAnsi="Helvetica Neue" w:cs="Times New Roman"/>
          <w:color w:val="333333"/>
          <w:sz w:val="25"/>
          <w:szCs w:val="25"/>
          <w:highlight w:val="lightGray"/>
        </w:rPr>
        <w:t> following EMCDDA guidelines.</w:t>
      </w:r>
    </w:p>
    <w:p w14:paraId="1FE7A964" w14:textId="77777777" w:rsidR="00951AA6" w:rsidRPr="00951AA6" w:rsidRDefault="00951AA6" w:rsidP="00951AA6">
      <w:pPr>
        <w:rPr>
          <w:rFonts w:ascii="Helvetica Neue" w:eastAsia="Times New Roman" w:hAnsi="Helvetica Neue" w:cs="Times New Roman"/>
          <w:color w:val="333333"/>
          <w:sz w:val="25"/>
          <w:szCs w:val="25"/>
        </w:rPr>
      </w:pPr>
      <w:r w:rsidRPr="00ED0B25">
        <w:rPr>
          <w:rFonts w:ascii="Helvetica Neue" w:eastAsia="Times New Roman" w:hAnsi="Helvetica Neue" w:cs="Times New Roman"/>
          <w:color w:val="333333"/>
          <w:sz w:val="25"/>
          <w:szCs w:val="25"/>
          <w:highlight w:val="yellow"/>
        </w:rPr>
        <w:t>Albania is one of six candidate and potential candidate countries to the EU currently receiving assistance under the </w:t>
      </w:r>
      <w:hyperlink r:id="rId9" w:history="1">
        <w:r w:rsidRPr="00ED0B25">
          <w:rPr>
            <w:rFonts w:ascii="Helvetica Neue" w:eastAsia="Times New Roman" w:hAnsi="Helvetica Neue" w:cs="Times New Roman"/>
            <w:color w:val="337AB7"/>
            <w:sz w:val="25"/>
            <w:szCs w:val="25"/>
            <w:highlight w:val="yellow"/>
            <w:u w:val="single"/>
          </w:rPr>
          <w:t>EMCDDA IPA 6 project</w:t>
        </w:r>
      </w:hyperlink>
      <w:r w:rsidRPr="00ED0B25">
        <w:rPr>
          <w:rFonts w:ascii="Helvetica Neue" w:eastAsia="Times New Roman" w:hAnsi="Helvetica Neue" w:cs="Times New Roman"/>
          <w:color w:val="333333"/>
          <w:sz w:val="25"/>
          <w:szCs w:val="25"/>
          <w:highlight w:val="yellow"/>
        </w:rPr>
        <w:t>, which kicked off in July 2017 and will run until June 2019.</w:t>
      </w:r>
    </w:p>
    <w:p w14:paraId="344A8C63" w14:textId="4E79995A" w:rsidR="00951AA6" w:rsidRPr="00951AA6" w:rsidRDefault="00951AA6" w:rsidP="00951AA6">
      <w:pPr>
        <w:rPr>
          <w:rFonts w:ascii="Helvetica Neue" w:eastAsia="Times New Roman" w:hAnsi="Helvetica Neue" w:cs="Times New Roman"/>
          <w:color w:val="333333"/>
          <w:sz w:val="20"/>
          <w:szCs w:val="20"/>
        </w:rPr>
      </w:pPr>
      <w:r w:rsidRPr="00951AA6">
        <w:rPr>
          <w:rFonts w:ascii="Helvetica Neue" w:eastAsia="Times New Roman" w:hAnsi="Helvetica Neue" w:cs="Times New Roman"/>
          <w:color w:val="333333"/>
          <w:sz w:val="18"/>
          <w:szCs w:val="18"/>
        </w:rPr>
        <w:lastRenderedPageBreak/>
        <w:br/>
      </w:r>
      <w:r w:rsidRPr="00951AA6">
        <w:rPr>
          <w:rFonts w:ascii="Helvetica Neue" w:eastAsia="Times New Roman" w:hAnsi="Helvetica Neue" w:cs="Times New Roman"/>
          <w:color w:val="333333"/>
          <w:sz w:val="20"/>
          <w:szCs w:val="20"/>
        </w:rPr>
        <w:t> </w:t>
      </w:r>
    </w:p>
    <w:p w14:paraId="0BD3B52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0302"/>
    <w:multiLevelType w:val="multilevel"/>
    <w:tmpl w:val="339E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3E16"/>
    <w:multiLevelType w:val="multilevel"/>
    <w:tmpl w:val="2EB4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D2956"/>
    <w:multiLevelType w:val="multilevel"/>
    <w:tmpl w:val="2154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96"/>
    <w:rsid w:val="00453EED"/>
    <w:rsid w:val="004B50B5"/>
    <w:rsid w:val="005E5330"/>
    <w:rsid w:val="00951AA6"/>
    <w:rsid w:val="009836F6"/>
    <w:rsid w:val="00BE080D"/>
    <w:rsid w:val="00C21096"/>
    <w:rsid w:val="00ED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1A77"/>
  <w14:defaultImageDpi w14:val="32767"/>
  <w15:chartTrackingRefBased/>
  <w15:docId w15:val="{28B1F908-3ED2-FF4E-BC88-E9A0C8AF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1AA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51AA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1AA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A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51A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1AA6"/>
    <w:rPr>
      <w:rFonts w:ascii="Times New Roman" w:eastAsia="Times New Roman" w:hAnsi="Times New Roman" w:cs="Times New Roman"/>
      <w:b/>
      <w:bCs/>
    </w:rPr>
  </w:style>
  <w:style w:type="character" w:customStyle="1" w:styleId="apple-converted-space">
    <w:name w:val="apple-converted-space"/>
    <w:basedOn w:val="DefaultParagraphFont"/>
    <w:rsid w:val="00951AA6"/>
  </w:style>
  <w:style w:type="paragraph" w:customStyle="1" w:styleId="printhtml">
    <w:name w:val="print_html"/>
    <w:basedOn w:val="Normal"/>
    <w:rsid w:val="00951AA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51AA6"/>
    <w:rPr>
      <w:color w:val="0000FF"/>
      <w:u w:val="single"/>
    </w:rPr>
  </w:style>
  <w:style w:type="paragraph" w:customStyle="1" w:styleId="printpdf">
    <w:name w:val="print_pdf"/>
    <w:basedOn w:val="Normal"/>
    <w:rsid w:val="00951AA6"/>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951AA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51AA6"/>
    <w:rPr>
      <w:i/>
      <w:iCs/>
    </w:rPr>
  </w:style>
  <w:style w:type="character" w:customStyle="1" w:styleId="news-location">
    <w:name w:val="news-location"/>
    <w:basedOn w:val="DefaultParagraphFont"/>
    <w:rsid w:val="00951AA6"/>
  </w:style>
  <w:style w:type="character" w:styleId="Strong">
    <w:name w:val="Strong"/>
    <w:basedOn w:val="DefaultParagraphFont"/>
    <w:uiPriority w:val="22"/>
    <w:qFormat/>
    <w:rsid w:val="00951AA6"/>
    <w:rPr>
      <w:b/>
      <w:bCs/>
    </w:rPr>
  </w:style>
  <w:style w:type="character" w:customStyle="1" w:styleId="news-release">
    <w:name w:val="news-release"/>
    <w:basedOn w:val="DefaultParagraphFont"/>
    <w:rsid w:val="00951AA6"/>
  </w:style>
  <w:style w:type="paragraph" w:customStyle="1" w:styleId="downloadslink">
    <w:name w:val="downloadslink"/>
    <w:basedOn w:val="Normal"/>
    <w:rsid w:val="00951AA6"/>
    <w:pPr>
      <w:spacing w:before="100" w:beforeAutospacing="1" w:after="100" w:afterAutospacing="1"/>
    </w:pPr>
    <w:rPr>
      <w:rFonts w:ascii="Times New Roman" w:eastAsia="Times New Roman" w:hAnsi="Times New Roman" w:cs="Times New Roman"/>
    </w:rPr>
  </w:style>
  <w:style w:type="character" w:customStyle="1" w:styleId="date-display-single">
    <w:name w:val="date-display-single"/>
    <w:basedOn w:val="DefaultParagraphFont"/>
    <w:rsid w:val="00951AA6"/>
  </w:style>
  <w:style w:type="paragraph" w:customStyle="1" w:styleId="field-items">
    <w:name w:val="field-items"/>
    <w:basedOn w:val="Normal"/>
    <w:rsid w:val="00951AA6"/>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951AA6"/>
  </w:style>
  <w:style w:type="paragraph" w:styleId="NormalWeb">
    <w:name w:val="Normal (Web)"/>
    <w:basedOn w:val="Normal"/>
    <w:uiPriority w:val="99"/>
    <w:semiHidden/>
    <w:unhideWhenUsed/>
    <w:rsid w:val="00951A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038628">
      <w:bodyDiv w:val="1"/>
      <w:marLeft w:val="0"/>
      <w:marRight w:val="0"/>
      <w:marTop w:val="0"/>
      <w:marBottom w:val="0"/>
      <w:divBdr>
        <w:top w:val="none" w:sz="0" w:space="0" w:color="auto"/>
        <w:left w:val="none" w:sz="0" w:space="0" w:color="auto"/>
        <w:bottom w:val="none" w:sz="0" w:space="0" w:color="auto"/>
        <w:right w:val="none" w:sz="0" w:space="0" w:color="auto"/>
      </w:divBdr>
      <w:divsChild>
        <w:div w:id="317684925">
          <w:marLeft w:val="0"/>
          <w:marRight w:val="0"/>
          <w:marTop w:val="0"/>
          <w:marBottom w:val="0"/>
          <w:divBdr>
            <w:top w:val="none" w:sz="0" w:space="0" w:color="auto"/>
            <w:left w:val="none" w:sz="0" w:space="0" w:color="auto"/>
            <w:bottom w:val="none" w:sz="0" w:space="0" w:color="auto"/>
            <w:right w:val="none" w:sz="0" w:space="0" w:color="auto"/>
          </w:divBdr>
          <w:divsChild>
            <w:div w:id="147092515">
              <w:marLeft w:val="0"/>
              <w:marRight w:val="0"/>
              <w:marTop w:val="0"/>
              <w:marBottom w:val="0"/>
              <w:divBdr>
                <w:top w:val="none" w:sz="0" w:space="0" w:color="auto"/>
                <w:left w:val="none" w:sz="0" w:space="0" w:color="auto"/>
                <w:bottom w:val="none" w:sz="0" w:space="0" w:color="auto"/>
                <w:right w:val="none" w:sz="0" w:space="0" w:color="auto"/>
              </w:divBdr>
              <w:divsChild>
                <w:div w:id="19750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4462">
          <w:marLeft w:val="0"/>
          <w:marRight w:val="150"/>
          <w:marTop w:val="0"/>
          <w:marBottom w:val="0"/>
          <w:divBdr>
            <w:top w:val="none" w:sz="0" w:space="0" w:color="auto"/>
            <w:left w:val="none" w:sz="0" w:space="0" w:color="auto"/>
            <w:bottom w:val="none" w:sz="0" w:space="0" w:color="auto"/>
            <w:right w:val="none" w:sz="0" w:space="0" w:color="auto"/>
          </w:divBdr>
        </w:div>
        <w:div w:id="1871259780">
          <w:marLeft w:val="0"/>
          <w:marRight w:val="0"/>
          <w:marTop w:val="0"/>
          <w:marBottom w:val="0"/>
          <w:divBdr>
            <w:top w:val="none" w:sz="0" w:space="0" w:color="auto"/>
            <w:left w:val="none" w:sz="0" w:space="0" w:color="auto"/>
            <w:bottom w:val="none" w:sz="0" w:space="0" w:color="auto"/>
            <w:right w:val="none" w:sz="0" w:space="0" w:color="auto"/>
          </w:divBdr>
          <w:divsChild>
            <w:div w:id="953093490">
              <w:marLeft w:val="180"/>
              <w:marRight w:val="0"/>
              <w:marTop w:val="180"/>
              <w:marBottom w:val="360"/>
              <w:divBdr>
                <w:top w:val="none" w:sz="0" w:space="0" w:color="auto"/>
                <w:left w:val="none" w:sz="0" w:space="0" w:color="auto"/>
                <w:bottom w:val="none" w:sz="0" w:space="0" w:color="auto"/>
                <w:right w:val="none" w:sz="0" w:space="0" w:color="auto"/>
              </w:divBdr>
              <w:divsChild>
                <w:div w:id="1051928296">
                  <w:marLeft w:val="0"/>
                  <w:marRight w:val="0"/>
                  <w:marTop w:val="0"/>
                  <w:marBottom w:val="360"/>
                  <w:divBdr>
                    <w:top w:val="none" w:sz="0" w:space="0" w:color="auto"/>
                    <w:left w:val="none" w:sz="0" w:space="0" w:color="auto"/>
                    <w:bottom w:val="none" w:sz="0" w:space="0" w:color="auto"/>
                    <w:right w:val="none" w:sz="0" w:space="0" w:color="auto"/>
                  </w:divBdr>
                  <w:divsChild>
                    <w:div w:id="2014801193">
                      <w:marLeft w:val="0"/>
                      <w:marRight w:val="0"/>
                      <w:marTop w:val="0"/>
                      <w:marBottom w:val="0"/>
                      <w:divBdr>
                        <w:top w:val="none" w:sz="0" w:space="0" w:color="auto"/>
                        <w:left w:val="none" w:sz="0" w:space="0" w:color="auto"/>
                        <w:bottom w:val="none" w:sz="0" w:space="0" w:color="auto"/>
                        <w:right w:val="none" w:sz="0" w:space="0" w:color="auto"/>
                      </w:divBdr>
                    </w:div>
                    <w:div w:id="1651640038">
                      <w:marLeft w:val="0"/>
                      <w:marRight w:val="0"/>
                      <w:marTop w:val="0"/>
                      <w:marBottom w:val="0"/>
                      <w:divBdr>
                        <w:top w:val="none" w:sz="0" w:space="0" w:color="auto"/>
                        <w:left w:val="none" w:sz="0" w:space="0" w:color="auto"/>
                        <w:bottom w:val="none" w:sz="0" w:space="0" w:color="auto"/>
                        <w:right w:val="none" w:sz="0" w:space="0" w:color="auto"/>
                      </w:divBdr>
                      <w:divsChild>
                        <w:div w:id="1383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5895">
                  <w:marLeft w:val="0"/>
                  <w:marRight w:val="0"/>
                  <w:marTop w:val="0"/>
                  <w:marBottom w:val="0"/>
                  <w:divBdr>
                    <w:top w:val="single" w:sz="6" w:space="2" w:color="CFCFCF"/>
                    <w:left w:val="single" w:sz="6" w:space="2" w:color="CFCFCF"/>
                    <w:bottom w:val="single" w:sz="6" w:space="2" w:color="CFCFCF"/>
                    <w:right w:val="single" w:sz="6" w:space="2" w:color="CFCFCF"/>
                  </w:divBdr>
                  <w:divsChild>
                    <w:div w:id="591161702">
                      <w:marLeft w:val="0"/>
                      <w:marRight w:val="0"/>
                      <w:marTop w:val="0"/>
                      <w:marBottom w:val="0"/>
                      <w:divBdr>
                        <w:top w:val="none" w:sz="0" w:space="0" w:color="auto"/>
                        <w:left w:val="none" w:sz="0" w:space="0" w:color="auto"/>
                        <w:bottom w:val="none" w:sz="0" w:space="0" w:color="auto"/>
                        <w:right w:val="none" w:sz="0" w:space="0" w:color="auto"/>
                      </w:divBdr>
                    </w:div>
                    <w:div w:id="1320110182">
                      <w:marLeft w:val="0"/>
                      <w:marRight w:val="0"/>
                      <w:marTop w:val="0"/>
                      <w:marBottom w:val="0"/>
                      <w:divBdr>
                        <w:top w:val="none" w:sz="0" w:space="0" w:color="auto"/>
                        <w:left w:val="none" w:sz="0" w:space="0" w:color="auto"/>
                        <w:bottom w:val="none" w:sz="0" w:space="0" w:color="auto"/>
                        <w:right w:val="none" w:sz="0" w:space="0" w:color="auto"/>
                      </w:divBdr>
                      <w:divsChild>
                        <w:div w:id="1591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5165">
                  <w:marLeft w:val="0"/>
                  <w:marRight w:val="0"/>
                  <w:marTop w:val="0"/>
                  <w:marBottom w:val="0"/>
                  <w:divBdr>
                    <w:top w:val="none" w:sz="0" w:space="0" w:color="auto"/>
                    <w:left w:val="none" w:sz="0" w:space="0" w:color="auto"/>
                    <w:bottom w:val="none" w:sz="0" w:space="0" w:color="auto"/>
                    <w:right w:val="none" w:sz="0" w:space="0" w:color="auto"/>
                  </w:divBdr>
                </w:div>
                <w:div w:id="1093429901">
                  <w:marLeft w:val="0"/>
                  <w:marRight w:val="0"/>
                  <w:marTop w:val="0"/>
                  <w:marBottom w:val="0"/>
                  <w:divBdr>
                    <w:top w:val="none" w:sz="0" w:space="0" w:color="auto"/>
                    <w:left w:val="none" w:sz="0" w:space="0" w:color="auto"/>
                    <w:bottom w:val="none" w:sz="0" w:space="0" w:color="auto"/>
                    <w:right w:val="none" w:sz="0" w:space="0" w:color="auto"/>
                  </w:divBdr>
                </w:div>
              </w:divsChild>
            </w:div>
            <w:div w:id="1966692438">
              <w:marLeft w:val="0"/>
              <w:marRight w:val="0"/>
              <w:marTop w:val="0"/>
              <w:marBottom w:val="0"/>
              <w:divBdr>
                <w:top w:val="none" w:sz="0" w:space="0" w:color="auto"/>
                <w:left w:val="none" w:sz="0" w:space="0" w:color="auto"/>
                <w:bottom w:val="none" w:sz="0" w:space="0" w:color="auto"/>
                <w:right w:val="none" w:sz="0" w:space="0" w:color="auto"/>
              </w:divBdr>
              <w:divsChild>
                <w:div w:id="1989509052">
                  <w:marLeft w:val="0"/>
                  <w:marRight w:val="0"/>
                  <w:marTop w:val="0"/>
                  <w:marBottom w:val="0"/>
                  <w:divBdr>
                    <w:top w:val="none" w:sz="0" w:space="0" w:color="auto"/>
                    <w:left w:val="none" w:sz="0" w:space="0" w:color="auto"/>
                    <w:bottom w:val="none" w:sz="0" w:space="0" w:color="auto"/>
                    <w:right w:val="none" w:sz="0" w:space="0" w:color="auto"/>
                  </w:divBdr>
                  <w:divsChild>
                    <w:div w:id="15773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cdda.europa.eu/publications/country-drug-reports/2017/albania" TargetMode="External"/><Relationship Id="rId3" Type="http://schemas.openxmlformats.org/officeDocument/2006/relationships/settings" Target="settings.xml"/><Relationship Id="rId7" Type="http://schemas.openxmlformats.org/officeDocument/2006/relationships/hyperlink" Target="http://www.emcdda.europa.eu/drugs-library/survey-substance-use-among-general-population-albania-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eas.europa.eu/delegations/vienna-international-organisations_en" TargetMode="External"/><Relationship Id="rId11" Type="http://schemas.openxmlformats.org/officeDocument/2006/relationships/theme" Target="theme/theme1.xml"/><Relationship Id="rId5" Type="http://schemas.openxmlformats.org/officeDocument/2006/relationships/hyperlink" Target="http://www.emcdda.europa.eu/about/partners/albania_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mcdda.europa.eu/about/partners/cc/ipa6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2020-02-18T15:03:00Z</dcterms:created>
  <dcterms:modified xsi:type="dcterms:W3CDTF">2020-05-13T09:27:00Z</dcterms:modified>
</cp:coreProperties>
</file>