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6B77" w14:textId="77777777" w:rsidR="00F356FD" w:rsidRPr="00F356FD" w:rsidRDefault="00F356FD" w:rsidP="00F356FD">
      <w:pPr>
        <w:shd w:val="clear" w:color="auto" w:fill="A0ABB0"/>
        <w:spacing w:line="285" w:lineRule="atLeast"/>
        <w:ind w:left="-300" w:right="300"/>
        <w:outlineLvl w:val="1"/>
        <w:rPr>
          <w:rFonts w:ascii="Verdana" w:eastAsia="Times New Roman" w:hAnsi="Verdana" w:cs="Times New Roman"/>
          <w:color w:val="FFFFFF"/>
          <w:sz w:val="26"/>
          <w:szCs w:val="26"/>
        </w:rPr>
      </w:pPr>
      <w:r w:rsidRPr="00F356FD">
        <w:rPr>
          <w:rFonts w:ascii="Verdana" w:eastAsia="Times New Roman" w:hAnsi="Verdana" w:cs="Times New Roman"/>
          <w:color w:val="FFFFFF"/>
          <w:sz w:val="26"/>
          <w:szCs w:val="26"/>
        </w:rPr>
        <w:t>Seafarer Statistics in the EU - Statistical review (2017 data STCW-IS)</w:t>
      </w:r>
    </w:p>
    <w:p w14:paraId="1836A826" w14:textId="77777777" w:rsidR="00F356FD" w:rsidRPr="00F356FD" w:rsidRDefault="00F356FD" w:rsidP="00F356FD">
      <w:pPr>
        <w:shd w:val="clear" w:color="auto" w:fill="FFFFFF"/>
        <w:rPr>
          <w:rFonts w:ascii="Verdana" w:eastAsia="Times New Roman" w:hAnsi="Verdana" w:cs="Times New Roman"/>
          <w:color w:val="5F5F5F"/>
          <w:sz w:val="20"/>
          <w:szCs w:val="20"/>
        </w:rPr>
      </w:pPr>
      <w:r w:rsidRPr="00F356FD">
        <w:rPr>
          <w:rFonts w:ascii="Verdana" w:eastAsia="Times New Roman" w:hAnsi="Verdana" w:cs="Times New Roman"/>
          <w:color w:val="5F5F5F"/>
          <w:sz w:val="20"/>
          <w:szCs w:val="20"/>
        </w:rPr>
        <w:t>Tags </w:t>
      </w:r>
      <w:hyperlink r:id="rId5" w:history="1">
        <w:r w:rsidRPr="00F356FD">
          <w:rPr>
            <w:rFonts w:ascii="Verdana" w:eastAsia="Times New Roman" w:hAnsi="Verdana" w:cs="Times New Roman"/>
            <w:color w:val="0099CC"/>
            <w:sz w:val="20"/>
            <w:szCs w:val="20"/>
            <w:u w:val="single"/>
          </w:rPr>
          <w:t>inspections</w:t>
        </w:r>
      </w:hyperlink>
    </w:p>
    <w:p w14:paraId="03DD6D36" w14:textId="77777777" w:rsidR="00F356FD" w:rsidRPr="00F356FD" w:rsidRDefault="00F356FD" w:rsidP="00F356FD">
      <w:pPr>
        <w:numPr>
          <w:ilvl w:val="0"/>
          <w:numId w:val="1"/>
        </w:numPr>
        <w:shd w:val="clear" w:color="auto" w:fill="FFFFFF"/>
        <w:spacing w:before="30" w:after="30"/>
        <w:ind w:left="30" w:right="131"/>
        <w:textAlignment w:val="top"/>
        <w:rPr>
          <w:rFonts w:ascii="Verdana" w:eastAsia="Times New Roman" w:hAnsi="Verdana" w:cs="Times New Roman"/>
          <w:color w:val="777777"/>
          <w:sz w:val="18"/>
          <w:szCs w:val="18"/>
        </w:rPr>
      </w:pPr>
      <w:r w:rsidRPr="00F356FD">
        <w:rPr>
          <w:rFonts w:ascii="Verdana" w:eastAsia="Times New Roman" w:hAnsi="Verdana" w:cs="Times New Roman"/>
          <w:color w:val="777777"/>
          <w:sz w:val="18"/>
          <w:szCs w:val="18"/>
        </w:rPr>
        <w:t>Published</w:t>
      </w:r>
    </w:p>
    <w:p w14:paraId="60B354F5" w14:textId="77777777" w:rsidR="00F356FD" w:rsidRPr="00F356FD" w:rsidRDefault="00F356FD" w:rsidP="00F356FD">
      <w:pPr>
        <w:shd w:val="clear" w:color="auto" w:fill="FFFFFF"/>
        <w:spacing w:before="30" w:after="30"/>
        <w:ind w:left="30" w:right="30"/>
        <w:textAlignment w:val="top"/>
        <w:rPr>
          <w:rFonts w:ascii="Verdana" w:eastAsia="Times New Roman" w:hAnsi="Verdana" w:cs="Times New Roman"/>
          <w:color w:val="5F5F5F"/>
          <w:sz w:val="20"/>
          <w:szCs w:val="20"/>
        </w:rPr>
      </w:pPr>
      <w:r w:rsidRPr="00F356FD">
        <w:rPr>
          <w:rFonts w:ascii="Verdana" w:eastAsia="Times New Roman" w:hAnsi="Verdana" w:cs="Times New Roman"/>
          <w:color w:val="5F5F5F"/>
          <w:sz w:val="20"/>
          <w:szCs w:val="20"/>
        </w:rPr>
        <w:t>07.08.2019</w:t>
      </w:r>
    </w:p>
    <w:p w14:paraId="5ACF1883" w14:textId="77777777" w:rsidR="00F356FD" w:rsidRPr="00F356FD" w:rsidRDefault="00F356FD" w:rsidP="00F356FD">
      <w:pPr>
        <w:shd w:val="clear" w:color="auto" w:fill="FFFFFF"/>
        <w:rPr>
          <w:rFonts w:ascii="Verdana" w:eastAsia="Times New Roman" w:hAnsi="Verdana" w:cs="Times New Roman"/>
          <w:color w:val="5F5F5F"/>
          <w:sz w:val="20"/>
          <w:szCs w:val="20"/>
        </w:rPr>
      </w:pPr>
      <w:r w:rsidRPr="00F356FD">
        <w:rPr>
          <w:rFonts w:ascii="Verdana" w:eastAsia="Times New Roman" w:hAnsi="Verdana" w:cs="Times New Roman"/>
          <w:color w:val="5F5F5F"/>
          <w:sz w:val="20"/>
          <w:szCs w:val="20"/>
        </w:rPr>
        <w:t> </w:t>
      </w:r>
    </w:p>
    <w:p w14:paraId="55EC4DCD" w14:textId="77777777" w:rsidR="00F356FD" w:rsidRPr="00F356FD" w:rsidRDefault="00F356FD" w:rsidP="00F356FD">
      <w:pPr>
        <w:numPr>
          <w:ilvl w:val="0"/>
          <w:numId w:val="1"/>
        </w:numPr>
        <w:shd w:val="clear" w:color="auto" w:fill="FFFFFF"/>
        <w:spacing w:before="30" w:after="30"/>
        <w:ind w:left="30" w:right="131"/>
        <w:textAlignment w:val="top"/>
        <w:rPr>
          <w:rFonts w:ascii="Verdana" w:eastAsia="Times New Roman" w:hAnsi="Verdana" w:cs="Times New Roman"/>
          <w:color w:val="777777"/>
          <w:sz w:val="18"/>
          <w:szCs w:val="18"/>
        </w:rPr>
      </w:pPr>
      <w:r w:rsidRPr="00F356FD">
        <w:rPr>
          <w:rFonts w:ascii="Verdana" w:eastAsia="Times New Roman" w:hAnsi="Verdana" w:cs="Times New Roman"/>
          <w:color w:val="777777"/>
          <w:sz w:val="18"/>
          <w:szCs w:val="18"/>
        </w:rPr>
        <w:t>Updated</w:t>
      </w:r>
    </w:p>
    <w:p w14:paraId="6571A71C" w14:textId="77777777" w:rsidR="00F356FD" w:rsidRPr="00F356FD" w:rsidRDefault="00F356FD" w:rsidP="00F356FD">
      <w:pPr>
        <w:shd w:val="clear" w:color="auto" w:fill="FFFFFF"/>
        <w:spacing w:before="30"/>
        <w:ind w:left="30" w:right="30"/>
        <w:textAlignment w:val="top"/>
        <w:rPr>
          <w:rFonts w:ascii="Verdana" w:eastAsia="Times New Roman" w:hAnsi="Verdana" w:cs="Times New Roman"/>
          <w:color w:val="5F5F5F"/>
          <w:sz w:val="20"/>
          <w:szCs w:val="20"/>
        </w:rPr>
      </w:pPr>
      <w:r w:rsidRPr="00F356FD">
        <w:rPr>
          <w:rFonts w:ascii="Verdana" w:eastAsia="Times New Roman" w:hAnsi="Verdana" w:cs="Times New Roman"/>
          <w:color w:val="5F5F5F"/>
          <w:sz w:val="20"/>
          <w:szCs w:val="20"/>
        </w:rPr>
        <w:t>02.09.2019</w:t>
      </w:r>
    </w:p>
    <w:p w14:paraId="5424BDC1" w14:textId="77777777" w:rsidR="00F356FD" w:rsidRPr="00F356FD" w:rsidRDefault="00F356FD" w:rsidP="00F356FD">
      <w:pPr>
        <w:shd w:val="clear" w:color="auto" w:fill="FFFFFF"/>
        <w:spacing w:after="288"/>
        <w:rPr>
          <w:rFonts w:ascii="Verdana" w:eastAsia="Times New Roman" w:hAnsi="Verdana" w:cs="Times New Roman"/>
          <w:color w:val="5F5F5F"/>
          <w:sz w:val="20"/>
          <w:szCs w:val="20"/>
        </w:rPr>
      </w:pPr>
      <w:r w:rsidRPr="00F356FD">
        <w:rPr>
          <w:rFonts w:ascii="Verdana" w:eastAsia="Times New Roman" w:hAnsi="Verdana" w:cs="Times New Roman"/>
          <w:color w:val="5F5F5F"/>
          <w:sz w:val="20"/>
          <w:szCs w:val="20"/>
        </w:rPr>
        <w:fldChar w:fldCharType="begin"/>
      </w:r>
      <w:r w:rsidRPr="00F356FD">
        <w:rPr>
          <w:rFonts w:ascii="Verdana" w:eastAsia="Times New Roman" w:hAnsi="Verdana" w:cs="Times New Roman"/>
          <w:color w:val="5F5F5F"/>
          <w:sz w:val="20"/>
          <w:szCs w:val="20"/>
        </w:rPr>
        <w:instrText xml:space="preserve"> INCLUDEPICTURE "/var/folders/nj/m875g2tj2j50hjqpdb11s_540000gn/T/com.microsoft.Word/WebArchiveCopyPasteTempFiles/m_emsa-report-cover.jpg" \* MERGEFORMATINET </w:instrText>
      </w:r>
      <w:r w:rsidRPr="00F356FD">
        <w:rPr>
          <w:rFonts w:ascii="Verdana" w:eastAsia="Times New Roman" w:hAnsi="Verdana" w:cs="Times New Roman"/>
          <w:color w:val="5F5F5F"/>
          <w:sz w:val="20"/>
          <w:szCs w:val="20"/>
        </w:rPr>
        <w:fldChar w:fldCharType="separate"/>
      </w:r>
      <w:r w:rsidRPr="00F356FD">
        <w:rPr>
          <w:rFonts w:ascii="Verdana" w:eastAsia="Times New Roman" w:hAnsi="Verdana" w:cs="Times New Roman"/>
          <w:noProof/>
          <w:color w:val="5F5F5F"/>
          <w:sz w:val="20"/>
          <w:szCs w:val="20"/>
        </w:rPr>
        <w:drawing>
          <wp:inline distT="0" distB="0" distL="0" distR="0" wp14:anchorId="165BA45C" wp14:editId="54BD1C5C">
            <wp:extent cx="1104265" cy="1575435"/>
            <wp:effectExtent l="0" t="0" r="635" b="0"/>
            <wp:docPr id="1" name="Picture 1" descr="m emsa repor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emsa report co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265" cy="1575435"/>
                    </a:xfrm>
                    <a:prstGeom prst="rect">
                      <a:avLst/>
                    </a:prstGeom>
                    <a:noFill/>
                    <a:ln>
                      <a:noFill/>
                    </a:ln>
                  </pic:spPr>
                </pic:pic>
              </a:graphicData>
            </a:graphic>
          </wp:inline>
        </w:drawing>
      </w:r>
      <w:r w:rsidRPr="00F356FD">
        <w:rPr>
          <w:rFonts w:ascii="Verdana" w:eastAsia="Times New Roman" w:hAnsi="Verdana" w:cs="Times New Roman"/>
          <w:color w:val="5F5F5F"/>
          <w:sz w:val="20"/>
          <w:szCs w:val="20"/>
        </w:rPr>
        <w:fldChar w:fldCharType="end"/>
      </w:r>
    </w:p>
    <w:p w14:paraId="20907420" w14:textId="77777777" w:rsidR="00F356FD" w:rsidRPr="00F356FD" w:rsidRDefault="00F356FD" w:rsidP="00F356FD">
      <w:pPr>
        <w:shd w:val="clear" w:color="auto" w:fill="FFFFFF"/>
        <w:spacing w:after="288"/>
        <w:rPr>
          <w:rFonts w:ascii="Verdana" w:eastAsia="Times New Roman" w:hAnsi="Verdana" w:cs="Times New Roman"/>
          <w:color w:val="5F5F5F"/>
          <w:sz w:val="20"/>
          <w:szCs w:val="20"/>
        </w:rPr>
      </w:pPr>
      <w:bookmarkStart w:id="0" w:name="_GoBack"/>
      <w:bookmarkEnd w:id="0"/>
      <w:r w:rsidRPr="00E36566">
        <w:rPr>
          <w:rFonts w:ascii="Verdana" w:eastAsia="Times New Roman" w:hAnsi="Verdana" w:cs="Times New Roman"/>
          <w:color w:val="5F5F5F"/>
          <w:sz w:val="20"/>
          <w:szCs w:val="20"/>
          <w:highlight w:val="darkGray"/>
        </w:rPr>
        <w:t xml:space="preserve">The statistical review presented in this report is based on data extracted from certificates and endorsements registered by EU Member States until 31 December 2017 and recorded in the STCW Information System. It represents a snapshot of the European </w:t>
      </w:r>
      <w:proofErr w:type="spellStart"/>
      <w:r w:rsidRPr="00E36566">
        <w:rPr>
          <w:rFonts w:ascii="Verdana" w:eastAsia="Times New Roman" w:hAnsi="Verdana" w:cs="Times New Roman"/>
          <w:color w:val="5F5F5F"/>
          <w:sz w:val="20"/>
          <w:szCs w:val="20"/>
          <w:highlight w:val="darkGray"/>
        </w:rPr>
        <w:t>labour</w:t>
      </w:r>
      <w:proofErr w:type="spellEnd"/>
      <w:r w:rsidRPr="00E36566">
        <w:rPr>
          <w:rFonts w:ascii="Verdana" w:eastAsia="Times New Roman" w:hAnsi="Verdana" w:cs="Times New Roman"/>
          <w:color w:val="5F5F5F"/>
          <w:sz w:val="20"/>
          <w:szCs w:val="20"/>
          <w:highlight w:val="darkGray"/>
        </w:rPr>
        <w:t xml:space="preserve"> market in terms of the number of seafarers holding valid certificates and endorsements in 2017.</w:t>
      </w:r>
    </w:p>
    <w:p w14:paraId="60C3AF63" w14:textId="77777777" w:rsidR="00F356FD" w:rsidRPr="00F356FD" w:rsidRDefault="00F356FD" w:rsidP="00F356FD">
      <w:pPr>
        <w:shd w:val="clear" w:color="auto" w:fill="FFFFFF"/>
        <w:spacing w:after="288"/>
        <w:rPr>
          <w:rFonts w:ascii="Verdana" w:eastAsia="Times New Roman" w:hAnsi="Verdana" w:cs="Times New Roman"/>
          <w:color w:val="5F5F5F"/>
          <w:sz w:val="20"/>
          <w:szCs w:val="20"/>
        </w:rPr>
      </w:pPr>
      <w:r w:rsidRPr="00E36566">
        <w:rPr>
          <w:rFonts w:ascii="Verdana" w:eastAsia="Times New Roman" w:hAnsi="Verdana" w:cs="Times New Roman"/>
          <w:color w:val="5F5F5F"/>
          <w:sz w:val="20"/>
          <w:szCs w:val="20"/>
          <w:highlight w:val="lightGray"/>
        </w:rPr>
        <w:t xml:space="preserve">The main beneficiaries of this fourth statistical review are the EU Member States and the European Commission for policy-making purposes. Ship owners and ship operators may continue to derive added value in terms of knowing the magnitude of manpower available in the EU to crew their vessels. The information provided in this review is also intended to be useful to maritime education and training institutions in the EU and could facilitate estimating market needs for their services. Researchers may also be interested on some of the statistical outputs, as well as seafarers and the </w:t>
      </w:r>
      <w:proofErr w:type="spellStart"/>
      <w:r w:rsidRPr="00E36566">
        <w:rPr>
          <w:rFonts w:ascii="Verdana" w:eastAsia="Times New Roman" w:hAnsi="Verdana" w:cs="Times New Roman"/>
          <w:color w:val="5F5F5F"/>
          <w:sz w:val="20"/>
          <w:szCs w:val="20"/>
          <w:highlight w:val="lightGray"/>
        </w:rPr>
        <w:t>organisations</w:t>
      </w:r>
      <w:proofErr w:type="spellEnd"/>
      <w:r w:rsidRPr="00E36566">
        <w:rPr>
          <w:rFonts w:ascii="Verdana" w:eastAsia="Times New Roman" w:hAnsi="Verdana" w:cs="Times New Roman"/>
          <w:color w:val="5F5F5F"/>
          <w:sz w:val="20"/>
          <w:szCs w:val="20"/>
          <w:highlight w:val="lightGray"/>
        </w:rPr>
        <w:t xml:space="preserve"> that represent them.</w:t>
      </w:r>
    </w:p>
    <w:p w14:paraId="4E2C58E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2A86"/>
    <w:multiLevelType w:val="multilevel"/>
    <w:tmpl w:val="204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06"/>
    <w:rsid w:val="00453EED"/>
    <w:rsid w:val="00BE080D"/>
    <w:rsid w:val="00C82A06"/>
    <w:rsid w:val="00E36566"/>
    <w:rsid w:val="00F3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FE8BA"/>
  <w14:defaultImageDpi w14:val="32767"/>
  <w15:chartTrackingRefBased/>
  <w15:docId w15:val="{B095AD16-A15D-684E-A6B2-A55615A2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356F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6FD"/>
    <w:rPr>
      <w:rFonts w:ascii="Times New Roman" w:eastAsia="Times New Roman" w:hAnsi="Times New Roman" w:cs="Times New Roman"/>
      <w:b/>
      <w:bCs/>
      <w:sz w:val="36"/>
      <w:szCs w:val="36"/>
    </w:rPr>
  </w:style>
  <w:style w:type="character" w:customStyle="1" w:styleId="label">
    <w:name w:val="label"/>
    <w:basedOn w:val="DefaultParagraphFont"/>
    <w:rsid w:val="00F356FD"/>
  </w:style>
  <w:style w:type="character" w:customStyle="1" w:styleId="apple-converted-space">
    <w:name w:val="apple-converted-space"/>
    <w:basedOn w:val="DefaultParagraphFont"/>
    <w:rsid w:val="00F356FD"/>
  </w:style>
  <w:style w:type="character" w:customStyle="1" w:styleId="value">
    <w:name w:val="value"/>
    <w:basedOn w:val="DefaultParagraphFont"/>
    <w:rsid w:val="00F356FD"/>
  </w:style>
  <w:style w:type="character" w:styleId="Hyperlink">
    <w:name w:val="Hyperlink"/>
    <w:basedOn w:val="DefaultParagraphFont"/>
    <w:uiPriority w:val="99"/>
    <w:semiHidden/>
    <w:unhideWhenUsed/>
    <w:rsid w:val="00F356FD"/>
    <w:rPr>
      <w:color w:val="0000FF"/>
      <w:u w:val="single"/>
    </w:rPr>
  </w:style>
  <w:style w:type="paragraph" w:styleId="NormalWeb">
    <w:name w:val="Normal (Web)"/>
    <w:basedOn w:val="Normal"/>
    <w:uiPriority w:val="99"/>
    <w:semiHidden/>
    <w:unhideWhenUsed/>
    <w:rsid w:val="00F356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04295">
      <w:bodyDiv w:val="1"/>
      <w:marLeft w:val="0"/>
      <w:marRight w:val="0"/>
      <w:marTop w:val="0"/>
      <w:marBottom w:val="0"/>
      <w:divBdr>
        <w:top w:val="none" w:sz="0" w:space="0" w:color="auto"/>
        <w:left w:val="none" w:sz="0" w:space="0" w:color="auto"/>
        <w:bottom w:val="none" w:sz="0" w:space="0" w:color="auto"/>
        <w:right w:val="none" w:sz="0" w:space="0" w:color="auto"/>
      </w:divBdr>
      <w:divsChild>
        <w:div w:id="380516253">
          <w:marLeft w:val="0"/>
          <w:marRight w:val="0"/>
          <w:marTop w:val="0"/>
          <w:marBottom w:val="0"/>
          <w:divBdr>
            <w:top w:val="none" w:sz="0" w:space="0" w:color="auto"/>
            <w:left w:val="none" w:sz="0" w:space="0" w:color="auto"/>
            <w:bottom w:val="none" w:sz="0" w:space="0" w:color="auto"/>
            <w:right w:val="none" w:sz="0" w:space="0" w:color="auto"/>
          </w:divBdr>
        </w:div>
        <w:div w:id="1813675962">
          <w:marLeft w:val="0"/>
          <w:marRight w:val="0"/>
          <w:marTop w:val="0"/>
          <w:marBottom w:val="150"/>
          <w:divBdr>
            <w:top w:val="none" w:sz="0" w:space="0" w:color="auto"/>
            <w:left w:val="none" w:sz="0" w:space="0" w:color="auto"/>
            <w:bottom w:val="none" w:sz="0" w:space="0" w:color="auto"/>
            <w:right w:val="none" w:sz="0" w:space="0" w:color="auto"/>
          </w:divBdr>
          <w:divsChild>
            <w:div w:id="496573735">
              <w:marLeft w:val="0"/>
              <w:marRight w:val="0"/>
              <w:marTop w:val="0"/>
              <w:marBottom w:val="0"/>
              <w:divBdr>
                <w:top w:val="none" w:sz="0" w:space="0" w:color="auto"/>
                <w:left w:val="none" w:sz="0" w:space="0" w:color="auto"/>
                <w:bottom w:val="none" w:sz="0" w:space="0" w:color="auto"/>
                <w:right w:val="none" w:sz="0" w:space="0" w:color="auto"/>
              </w:divBdr>
              <w:divsChild>
                <w:div w:id="461575672">
                  <w:marLeft w:val="0"/>
                  <w:marRight w:val="0"/>
                  <w:marTop w:val="0"/>
                  <w:marBottom w:val="0"/>
                  <w:divBdr>
                    <w:top w:val="none" w:sz="0" w:space="0" w:color="auto"/>
                    <w:left w:val="none" w:sz="0" w:space="0" w:color="auto"/>
                    <w:bottom w:val="none" w:sz="0" w:space="0" w:color="auto"/>
                    <w:right w:val="none" w:sz="0" w:space="0" w:color="auto"/>
                  </w:divBdr>
                  <w:divsChild>
                    <w:div w:id="2041271798">
                      <w:marLeft w:val="0"/>
                      <w:marRight w:val="101"/>
                      <w:marTop w:val="0"/>
                      <w:marBottom w:val="0"/>
                      <w:divBdr>
                        <w:top w:val="none" w:sz="0" w:space="0" w:color="auto"/>
                        <w:left w:val="none" w:sz="0" w:space="0" w:color="auto"/>
                        <w:bottom w:val="single" w:sz="6" w:space="0" w:color="C0C0C0"/>
                        <w:right w:val="none" w:sz="0" w:space="0" w:color="auto"/>
                      </w:divBdr>
                    </w:div>
                    <w:div w:id="1428119736">
                      <w:marLeft w:val="0"/>
                      <w:marRight w:val="0"/>
                      <w:marTop w:val="0"/>
                      <w:marBottom w:val="0"/>
                      <w:divBdr>
                        <w:top w:val="none" w:sz="0" w:space="0" w:color="auto"/>
                        <w:left w:val="none" w:sz="0" w:space="0" w:color="auto"/>
                        <w:bottom w:val="none" w:sz="0" w:space="0" w:color="auto"/>
                        <w:right w:val="none" w:sz="0" w:space="0" w:color="auto"/>
                      </w:divBdr>
                    </w:div>
                  </w:divsChild>
                </w:div>
                <w:div w:id="904225449">
                  <w:marLeft w:val="0"/>
                  <w:marRight w:val="0"/>
                  <w:marTop w:val="0"/>
                  <w:marBottom w:val="0"/>
                  <w:divBdr>
                    <w:top w:val="none" w:sz="0" w:space="0" w:color="auto"/>
                    <w:left w:val="none" w:sz="0" w:space="0" w:color="auto"/>
                    <w:bottom w:val="none" w:sz="0" w:space="0" w:color="auto"/>
                    <w:right w:val="none" w:sz="0" w:space="0" w:color="auto"/>
                  </w:divBdr>
                  <w:divsChild>
                    <w:div w:id="1764182755">
                      <w:marLeft w:val="0"/>
                      <w:marRight w:val="101"/>
                      <w:marTop w:val="0"/>
                      <w:marBottom w:val="0"/>
                      <w:divBdr>
                        <w:top w:val="none" w:sz="0" w:space="0" w:color="auto"/>
                        <w:left w:val="none" w:sz="0" w:space="0" w:color="auto"/>
                        <w:bottom w:val="single" w:sz="6" w:space="0" w:color="C0C0C0"/>
                        <w:right w:val="none" w:sz="0" w:space="0" w:color="auto"/>
                      </w:divBdr>
                    </w:div>
                    <w:div w:id="2055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2184">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msa.europa.eu/news-a-press-centre/external-news/tagged/23-insp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2020-02-18T15:25:00Z</dcterms:created>
  <dcterms:modified xsi:type="dcterms:W3CDTF">2020-05-13T09:52:00Z</dcterms:modified>
</cp:coreProperties>
</file>