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AEB83" w14:textId="77777777" w:rsidR="005727B1" w:rsidRPr="005727B1" w:rsidRDefault="005727B1" w:rsidP="005727B1">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5727B1">
        <w:rPr>
          <w:rFonts w:ascii="Times New Roman" w:eastAsia="Times New Roman" w:hAnsi="Times New Roman" w:cs="Times New Roman"/>
          <w:color w:val="222222"/>
          <w:spacing w:val="-2"/>
          <w:kern w:val="36"/>
          <w:sz w:val="48"/>
          <w:szCs w:val="48"/>
        </w:rPr>
        <w:t>Good practices in the implementation of regulatory technical standards</w:t>
      </w:r>
    </w:p>
    <w:p w14:paraId="0179C647" w14:textId="77777777" w:rsidR="005727B1" w:rsidRPr="005727B1" w:rsidRDefault="005727B1" w:rsidP="005727B1">
      <w:pPr>
        <w:spacing w:before="100" w:beforeAutospacing="1" w:after="100" w:afterAutospacing="1"/>
        <w:rPr>
          <w:rFonts w:ascii="Times New Roman" w:eastAsia="Times New Roman" w:hAnsi="Times New Roman" w:cs="Times New Roman"/>
          <w:color w:val="222222"/>
          <w:sz w:val="27"/>
          <w:szCs w:val="27"/>
        </w:rPr>
      </w:pPr>
      <w:r w:rsidRPr="005727B1">
        <w:rPr>
          <w:rFonts w:ascii="Times New Roman" w:eastAsia="Times New Roman" w:hAnsi="Times New Roman" w:cs="Times New Roman"/>
          <w:color w:val="222222"/>
          <w:sz w:val="27"/>
          <w:szCs w:val="27"/>
        </w:rPr>
        <w:t>ENISA publishes today ‘Good practices in the implementation of regulatory technical standards’, a study on the implementation of the PSD2 in the 28 Member States of the European Union.</w:t>
      </w:r>
    </w:p>
    <w:p w14:paraId="37B8426C" w14:textId="77777777" w:rsidR="005727B1" w:rsidRPr="005727B1" w:rsidRDefault="005727B1" w:rsidP="005727B1">
      <w:pPr>
        <w:spacing w:before="100" w:beforeAutospacing="1" w:after="100" w:afterAutospacing="1"/>
        <w:rPr>
          <w:rFonts w:ascii="Times New Roman" w:eastAsia="Times New Roman" w:hAnsi="Times New Roman" w:cs="Times New Roman"/>
        </w:rPr>
      </w:pPr>
      <w:r w:rsidRPr="005727B1">
        <w:rPr>
          <w:rFonts w:ascii="Times New Roman" w:eastAsia="Times New Roman" w:hAnsi="Times New Roman" w:cs="Times New Roman"/>
        </w:rPr>
        <w:t>Published on January 24, 2019</w:t>
      </w:r>
    </w:p>
    <w:p w14:paraId="32D8FEA8" w14:textId="77777777" w:rsidR="005727B1" w:rsidRPr="005727B1" w:rsidRDefault="005727B1" w:rsidP="005727B1">
      <w:pPr>
        <w:rPr>
          <w:rFonts w:ascii="Times New Roman" w:eastAsia="Times New Roman" w:hAnsi="Times New Roman" w:cs="Times New Roman"/>
        </w:rPr>
      </w:pPr>
      <w:r w:rsidRPr="005727B1">
        <w:rPr>
          <w:rFonts w:ascii="Times New Roman" w:eastAsia="Times New Roman" w:hAnsi="Times New Roman" w:cs="Times New Roman"/>
        </w:rPr>
        <w:fldChar w:fldCharType="begin"/>
      </w:r>
      <w:r w:rsidRPr="005727B1">
        <w:rPr>
          <w:rFonts w:ascii="Times New Roman" w:eastAsia="Times New Roman" w:hAnsi="Times New Roman" w:cs="Times New Roman"/>
        </w:rPr>
        <w:instrText xml:space="preserve"> INCLUDEPICTURE "/var/folders/nj/m875g2tj2j50hjqpdb11s_540000gn/T/com.microsoft.Word/WebArchiveCopyPasteTempFiles/06c94ac0-c629-4f30-85bf-319ef4688383.jpeg" \* MERGEFORMATINET </w:instrText>
      </w:r>
      <w:r w:rsidRPr="005727B1">
        <w:rPr>
          <w:rFonts w:ascii="Times New Roman" w:eastAsia="Times New Roman" w:hAnsi="Times New Roman" w:cs="Times New Roman"/>
        </w:rPr>
        <w:fldChar w:fldCharType="separate"/>
      </w:r>
      <w:r w:rsidRPr="005727B1">
        <w:rPr>
          <w:rFonts w:ascii="Times New Roman" w:eastAsia="Times New Roman" w:hAnsi="Times New Roman" w:cs="Times New Roman"/>
          <w:noProof/>
        </w:rPr>
        <w:drawing>
          <wp:inline distT="0" distB="0" distL="0" distR="0" wp14:anchorId="70657174" wp14:editId="7EBE5471">
            <wp:extent cx="5943600" cy="3964940"/>
            <wp:effectExtent l="0" t="0" r="0" b="0"/>
            <wp:docPr id="1" name="Picture 1" descr="/var/folders/nj/m875g2tj2j50hjqpdb11s_540000gn/T/com.microsoft.Word/WebArchiveCopyPasteTempFiles/06c94ac0-c629-4f30-85bf-319ef46883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06c94ac0-c629-4f30-85bf-319ef468838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5727B1">
        <w:rPr>
          <w:rFonts w:ascii="Times New Roman" w:eastAsia="Times New Roman" w:hAnsi="Times New Roman" w:cs="Times New Roman"/>
        </w:rPr>
        <w:fldChar w:fldCharType="end"/>
      </w:r>
    </w:p>
    <w:p w14:paraId="49AE34AB" w14:textId="77777777" w:rsidR="005727B1" w:rsidRPr="005727B1" w:rsidRDefault="005727B1" w:rsidP="005727B1">
      <w:pPr>
        <w:spacing w:before="100" w:beforeAutospacing="1" w:after="100" w:afterAutospacing="1"/>
        <w:rPr>
          <w:rFonts w:ascii="Times New Roman" w:eastAsia="Times New Roman" w:hAnsi="Times New Roman" w:cs="Times New Roman"/>
          <w:color w:val="666666"/>
          <w:sz w:val="18"/>
          <w:szCs w:val="18"/>
        </w:rPr>
      </w:pPr>
      <w:r w:rsidRPr="005727B1">
        <w:rPr>
          <w:rFonts w:ascii="Times New Roman" w:eastAsia="Times New Roman" w:hAnsi="Times New Roman" w:cs="Times New Roman"/>
          <w:color w:val="666666"/>
          <w:sz w:val="18"/>
          <w:szCs w:val="18"/>
        </w:rPr>
        <w:t>Copyright: Shutterstock</w:t>
      </w:r>
    </w:p>
    <w:p w14:paraId="3B276275" w14:textId="77777777" w:rsidR="005727B1" w:rsidRPr="005727B1" w:rsidRDefault="005727B1" w:rsidP="005727B1">
      <w:pPr>
        <w:rPr>
          <w:rFonts w:ascii="Times New Roman" w:eastAsia="Times New Roman" w:hAnsi="Times New Roman" w:cs="Times New Roman"/>
        </w:rPr>
      </w:pPr>
      <w:r w:rsidRPr="005727B1">
        <w:rPr>
          <w:rFonts w:ascii="Times New Roman" w:eastAsia="Times New Roman" w:hAnsi="Times New Roman" w:cs="Times New Roman"/>
        </w:rPr>
        <w:t>Tagged with </w:t>
      </w:r>
    </w:p>
    <w:p w14:paraId="70F8F047" w14:textId="77777777" w:rsidR="005727B1" w:rsidRPr="005727B1" w:rsidRDefault="000F022F" w:rsidP="005727B1">
      <w:pPr>
        <w:numPr>
          <w:ilvl w:val="0"/>
          <w:numId w:val="1"/>
        </w:numPr>
        <w:spacing w:before="100" w:beforeAutospacing="1" w:after="100" w:afterAutospacing="1"/>
        <w:ind w:left="0"/>
        <w:rPr>
          <w:rFonts w:ascii="Times New Roman" w:eastAsia="Times New Roman" w:hAnsi="Times New Roman" w:cs="Times New Roman"/>
        </w:rPr>
      </w:pPr>
      <w:hyperlink r:id="rId6" w:history="1">
        <w:r w:rsidR="005727B1" w:rsidRPr="005727B1">
          <w:rPr>
            <w:rFonts w:ascii="Times New Roman" w:eastAsia="Times New Roman" w:hAnsi="Times New Roman" w:cs="Times New Roman"/>
            <w:color w:val="843D88"/>
            <w:u w:val="single"/>
          </w:rPr>
          <w:t>NIS Directive</w:t>
        </w:r>
      </w:hyperlink>
    </w:p>
    <w:p w14:paraId="1926C277" w14:textId="77777777" w:rsidR="005727B1" w:rsidRPr="005727B1" w:rsidRDefault="000F022F" w:rsidP="005727B1">
      <w:pPr>
        <w:numPr>
          <w:ilvl w:val="0"/>
          <w:numId w:val="1"/>
        </w:numPr>
        <w:spacing w:before="100" w:beforeAutospacing="1" w:after="100" w:afterAutospacing="1"/>
        <w:ind w:left="0"/>
        <w:rPr>
          <w:rFonts w:ascii="Times New Roman" w:eastAsia="Times New Roman" w:hAnsi="Times New Roman" w:cs="Times New Roman"/>
        </w:rPr>
      </w:pPr>
      <w:hyperlink r:id="rId7" w:history="1">
        <w:r w:rsidR="005727B1" w:rsidRPr="005727B1">
          <w:rPr>
            <w:rFonts w:ascii="Times New Roman" w:eastAsia="Times New Roman" w:hAnsi="Times New Roman" w:cs="Times New Roman"/>
            <w:color w:val="843D88"/>
            <w:u w:val="single"/>
          </w:rPr>
          <w:t>Finance</w:t>
        </w:r>
      </w:hyperlink>
    </w:p>
    <w:p w14:paraId="7EFF0DA4" w14:textId="77777777" w:rsidR="005727B1" w:rsidRPr="00A935DD" w:rsidRDefault="005727B1" w:rsidP="005727B1">
      <w:pPr>
        <w:spacing w:before="100" w:beforeAutospacing="1" w:after="100" w:afterAutospacing="1"/>
        <w:rPr>
          <w:rFonts w:ascii="Arial" w:eastAsia="Times New Roman" w:hAnsi="Arial" w:cs="Arial"/>
          <w:color w:val="555555"/>
          <w:sz w:val="21"/>
          <w:szCs w:val="21"/>
          <w:highlight w:val="lightGray"/>
        </w:rPr>
      </w:pPr>
      <w:r w:rsidRPr="00A935DD">
        <w:rPr>
          <w:rFonts w:ascii="Arial" w:eastAsia="Times New Roman" w:hAnsi="Arial" w:cs="Arial"/>
          <w:color w:val="555555"/>
          <w:sz w:val="21"/>
          <w:szCs w:val="21"/>
          <w:highlight w:val="lightGray"/>
        </w:rPr>
        <w:t>The study will provide stakeholders such as payment service providers, competent authorities, and EU Member States, with an overview of the implementation of the PSD2 in different national legislations.</w:t>
      </w:r>
      <w:r w:rsidRPr="005727B1">
        <w:rPr>
          <w:rFonts w:ascii="Arial" w:eastAsia="Times New Roman" w:hAnsi="Arial" w:cs="Arial"/>
          <w:color w:val="555555"/>
          <w:sz w:val="21"/>
          <w:szCs w:val="21"/>
        </w:rPr>
        <w:br/>
      </w:r>
      <w:r w:rsidRPr="005727B1">
        <w:rPr>
          <w:rFonts w:ascii="Arial" w:eastAsia="Times New Roman" w:hAnsi="Arial" w:cs="Arial"/>
          <w:color w:val="555555"/>
          <w:sz w:val="21"/>
          <w:szCs w:val="21"/>
        </w:rPr>
        <w:br/>
      </w:r>
      <w:r w:rsidRPr="00A935DD">
        <w:rPr>
          <w:rFonts w:ascii="Arial" w:eastAsia="Times New Roman" w:hAnsi="Arial" w:cs="Arial"/>
          <w:color w:val="555555"/>
          <w:sz w:val="21"/>
          <w:szCs w:val="21"/>
          <w:highlight w:val="lightGray"/>
        </w:rPr>
        <w:t xml:space="preserve">Payment service providers (PSPs) can rely on this study to understand the most important topics </w:t>
      </w:r>
      <w:r w:rsidRPr="00A935DD">
        <w:rPr>
          <w:rFonts w:ascii="Arial" w:eastAsia="Times New Roman" w:hAnsi="Arial" w:cs="Arial"/>
          <w:color w:val="555555"/>
          <w:sz w:val="21"/>
          <w:szCs w:val="21"/>
          <w:highlight w:val="lightGray"/>
        </w:rPr>
        <w:lastRenderedPageBreak/>
        <w:t>that have been taken into consideration in the national transposition and security measures applied, such as:</w:t>
      </w:r>
    </w:p>
    <w:p w14:paraId="19BB588C" w14:textId="77777777" w:rsidR="005727B1" w:rsidRPr="00A935DD" w:rsidRDefault="005727B1" w:rsidP="005727B1">
      <w:pPr>
        <w:numPr>
          <w:ilvl w:val="0"/>
          <w:numId w:val="2"/>
        </w:numPr>
        <w:spacing w:before="100" w:beforeAutospacing="1" w:after="100" w:afterAutospacing="1"/>
        <w:rPr>
          <w:rFonts w:ascii="Arial" w:eastAsia="Times New Roman" w:hAnsi="Arial" w:cs="Arial"/>
          <w:color w:val="555555"/>
          <w:sz w:val="21"/>
          <w:szCs w:val="21"/>
          <w:highlight w:val="lightGray"/>
        </w:rPr>
      </w:pPr>
      <w:r w:rsidRPr="00A935DD">
        <w:rPr>
          <w:rFonts w:ascii="Arial" w:eastAsia="Times New Roman" w:hAnsi="Arial" w:cs="Arial"/>
          <w:color w:val="555555"/>
          <w:sz w:val="21"/>
          <w:szCs w:val="21"/>
          <w:highlight w:val="lightGray"/>
        </w:rPr>
        <w:t>Transparency of information provided to payment service users;</w:t>
      </w:r>
    </w:p>
    <w:p w14:paraId="4340B206" w14:textId="77777777" w:rsidR="005727B1" w:rsidRPr="00A935DD" w:rsidRDefault="005727B1" w:rsidP="005727B1">
      <w:pPr>
        <w:numPr>
          <w:ilvl w:val="0"/>
          <w:numId w:val="2"/>
        </w:numPr>
        <w:spacing w:before="100" w:beforeAutospacing="1" w:after="100" w:afterAutospacing="1"/>
        <w:rPr>
          <w:rFonts w:ascii="Arial" w:eastAsia="Times New Roman" w:hAnsi="Arial" w:cs="Arial"/>
          <w:color w:val="555555"/>
          <w:sz w:val="21"/>
          <w:szCs w:val="21"/>
          <w:highlight w:val="lightGray"/>
        </w:rPr>
      </w:pPr>
      <w:r w:rsidRPr="00A935DD">
        <w:rPr>
          <w:rFonts w:ascii="Arial" w:eastAsia="Times New Roman" w:hAnsi="Arial" w:cs="Arial"/>
          <w:color w:val="555555"/>
          <w:sz w:val="21"/>
          <w:szCs w:val="21"/>
          <w:highlight w:val="lightGray"/>
        </w:rPr>
        <w:t xml:space="preserve">Protection of </w:t>
      </w:r>
      <w:proofErr w:type="spellStart"/>
      <w:r w:rsidRPr="00A935DD">
        <w:rPr>
          <w:rFonts w:ascii="Arial" w:eastAsia="Times New Roman" w:hAnsi="Arial" w:cs="Arial"/>
          <w:color w:val="555555"/>
          <w:sz w:val="21"/>
          <w:szCs w:val="21"/>
          <w:highlight w:val="lightGray"/>
        </w:rPr>
        <w:t>personalised</w:t>
      </w:r>
      <w:proofErr w:type="spellEnd"/>
      <w:r w:rsidRPr="00A935DD">
        <w:rPr>
          <w:rFonts w:ascii="Arial" w:eastAsia="Times New Roman" w:hAnsi="Arial" w:cs="Arial"/>
          <w:color w:val="555555"/>
          <w:sz w:val="21"/>
          <w:szCs w:val="21"/>
          <w:highlight w:val="lightGray"/>
        </w:rPr>
        <w:t xml:space="preserve"> security credentials;</w:t>
      </w:r>
    </w:p>
    <w:p w14:paraId="23FA6EBE" w14:textId="77777777" w:rsidR="005727B1" w:rsidRPr="00A935DD" w:rsidRDefault="005727B1" w:rsidP="005727B1">
      <w:pPr>
        <w:numPr>
          <w:ilvl w:val="0"/>
          <w:numId w:val="2"/>
        </w:numPr>
        <w:spacing w:before="100" w:beforeAutospacing="1" w:after="100" w:afterAutospacing="1"/>
        <w:rPr>
          <w:rFonts w:ascii="Arial" w:eastAsia="Times New Roman" w:hAnsi="Arial" w:cs="Arial"/>
          <w:color w:val="555555"/>
          <w:sz w:val="21"/>
          <w:szCs w:val="21"/>
          <w:highlight w:val="lightGray"/>
        </w:rPr>
      </w:pPr>
      <w:r w:rsidRPr="00A935DD">
        <w:rPr>
          <w:rFonts w:ascii="Arial" w:eastAsia="Times New Roman" w:hAnsi="Arial" w:cs="Arial"/>
          <w:color w:val="555555"/>
          <w:sz w:val="21"/>
          <w:szCs w:val="21"/>
          <w:highlight w:val="lightGray"/>
        </w:rPr>
        <w:t>Monitoring of security incidents; and</w:t>
      </w:r>
    </w:p>
    <w:p w14:paraId="59772B57" w14:textId="77777777" w:rsidR="005727B1" w:rsidRPr="00A935DD" w:rsidRDefault="005727B1" w:rsidP="005727B1">
      <w:pPr>
        <w:numPr>
          <w:ilvl w:val="0"/>
          <w:numId w:val="2"/>
        </w:numPr>
        <w:spacing w:before="100" w:beforeAutospacing="1" w:after="100" w:afterAutospacing="1"/>
        <w:rPr>
          <w:rFonts w:ascii="Arial" w:eastAsia="Times New Roman" w:hAnsi="Arial" w:cs="Arial"/>
          <w:color w:val="555555"/>
          <w:sz w:val="21"/>
          <w:szCs w:val="21"/>
          <w:highlight w:val="lightGray"/>
        </w:rPr>
      </w:pPr>
      <w:r w:rsidRPr="00A935DD">
        <w:rPr>
          <w:rFonts w:ascii="Arial" w:eastAsia="Times New Roman" w:hAnsi="Arial" w:cs="Arial"/>
          <w:color w:val="555555"/>
          <w:sz w:val="21"/>
          <w:szCs w:val="21"/>
          <w:highlight w:val="lightGray"/>
        </w:rPr>
        <w:t>Security measures.</w:t>
      </w:r>
    </w:p>
    <w:p w14:paraId="4BC68AE9" w14:textId="77777777" w:rsidR="005727B1" w:rsidRPr="005727B1" w:rsidRDefault="005727B1" w:rsidP="005727B1">
      <w:pPr>
        <w:spacing w:before="100" w:beforeAutospacing="1" w:after="100" w:afterAutospacing="1"/>
        <w:rPr>
          <w:rFonts w:ascii="Arial" w:eastAsia="Times New Roman" w:hAnsi="Arial" w:cs="Arial"/>
          <w:color w:val="555555"/>
          <w:sz w:val="21"/>
          <w:szCs w:val="21"/>
        </w:rPr>
      </w:pPr>
      <w:bookmarkStart w:id="0" w:name="_GoBack"/>
      <w:bookmarkEnd w:id="0"/>
      <w:r w:rsidRPr="005727B1">
        <w:rPr>
          <w:rFonts w:ascii="Arial" w:eastAsia="Times New Roman" w:hAnsi="Arial" w:cs="Arial"/>
          <w:color w:val="555555"/>
          <w:sz w:val="21"/>
          <w:szCs w:val="21"/>
        </w:rPr>
        <w:t>In the process of drafting the study, the following tasks have been carried out:</w:t>
      </w:r>
    </w:p>
    <w:p w14:paraId="1ACBF27A" w14:textId="77777777" w:rsidR="005727B1" w:rsidRPr="005727B1" w:rsidRDefault="005727B1" w:rsidP="005727B1">
      <w:pPr>
        <w:numPr>
          <w:ilvl w:val="0"/>
          <w:numId w:val="3"/>
        </w:numPr>
        <w:spacing w:before="100" w:beforeAutospacing="1" w:after="100" w:afterAutospacing="1"/>
        <w:rPr>
          <w:rFonts w:ascii="Arial" w:eastAsia="Times New Roman" w:hAnsi="Arial" w:cs="Arial"/>
          <w:color w:val="555555"/>
          <w:sz w:val="21"/>
          <w:szCs w:val="21"/>
        </w:rPr>
      </w:pPr>
      <w:r w:rsidRPr="005727B1">
        <w:rPr>
          <w:rFonts w:ascii="Arial" w:eastAsia="Times New Roman" w:hAnsi="Arial" w:cs="Arial"/>
          <w:color w:val="555555"/>
          <w:sz w:val="21"/>
          <w:szCs w:val="21"/>
        </w:rPr>
        <w:t>Analysis of common aspects and differences among the different EU Member States, with regards to the transposition of the articles of PSD2 related to incident reporting and security measures;</w:t>
      </w:r>
    </w:p>
    <w:p w14:paraId="1D21E007" w14:textId="77777777" w:rsidR="005727B1" w:rsidRPr="005727B1" w:rsidRDefault="005727B1" w:rsidP="005727B1">
      <w:pPr>
        <w:numPr>
          <w:ilvl w:val="0"/>
          <w:numId w:val="3"/>
        </w:numPr>
        <w:spacing w:before="100" w:beforeAutospacing="1" w:after="100" w:afterAutospacing="1"/>
        <w:rPr>
          <w:rFonts w:ascii="Arial" w:eastAsia="Times New Roman" w:hAnsi="Arial" w:cs="Arial"/>
          <w:color w:val="555555"/>
          <w:sz w:val="21"/>
          <w:szCs w:val="21"/>
        </w:rPr>
      </w:pPr>
      <w:r w:rsidRPr="005727B1">
        <w:rPr>
          <w:rFonts w:ascii="Arial" w:eastAsia="Times New Roman" w:hAnsi="Arial" w:cs="Arial"/>
          <w:color w:val="555555"/>
          <w:sz w:val="21"/>
          <w:szCs w:val="21"/>
        </w:rPr>
        <w:t>Information on the incident reporting authorities and which channels they use;</w:t>
      </w:r>
    </w:p>
    <w:p w14:paraId="379C3EBD" w14:textId="77777777" w:rsidR="005727B1" w:rsidRPr="005727B1" w:rsidRDefault="005727B1" w:rsidP="005727B1">
      <w:pPr>
        <w:numPr>
          <w:ilvl w:val="0"/>
          <w:numId w:val="3"/>
        </w:numPr>
        <w:spacing w:before="100" w:beforeAutospacing="1" w:after="100" w:afterAutospacing="1"/>
        <w:rPr>
          <w:rFonts w:ascii="Arial" w:eastAsia="Times New Roman" w:hAnsi="Arial" w:cs="Arial"/>
          <w:color w:val="555555"/>
          <w:sz w:val="21"/>
          <w:szCs w:val="21"/>
        </w:rPr>
      </w:pPr>
      <w:r w:rsidRPr="005727B1">
        <w:rPr>
          <w:rFonts w:ascii="Arial" w:eastAsia="Times New Roman" w:hAnsi="Arial" w:cs="Arial"/>
          <w:color w:val="555555"/>
          <w:sz w:val="21"/>
          <w:szCs w:val="21"/>
        </w:rPr>
        <w:t>The security measures adopted in accordance with EBA guidelines.</w:t>
      </w:r>
    </w:p>
    <w:p w14:paraId="001FBC78" w14:textId="77777777" w:rsidR="005727B1" w:rsidRPr="005727B1" w:rsidRDefault="005727B1" w:rsidP="005727B1">
      <w:pPr>
        <w:spacing w:before="100" w:beforeAutospacing="1" w:after="100" w:afterAutospacing="1"/>
        <w:rPr>
          <w:rFonts w:ascii="Arial" w:eastAsia="Times New Roman" w:hAnsi="Arial" w:cs="Arial"/>
          <w:color w:val="555555"/>
          <w:sz w:val="21"/>
          <w:szCs w:val="21"/>
        </w:rPr>
      </w:pPr>
      <w:r w:rsidRPr="005727B1">
        <w:rPr>
          <w:rFonts w:ascii="Arial" w:eastAsia="Times New Roman" w:hAnsi="Arial" w:cs="Arial"/>
          <w:color w:val="555555"/>
          <w:sz w:val="21"/>
          <w:szCs w:val="21"/>
        </w:rPr>
        <w:t>More information can be found in the study "</w:t>
      </w:r>
      <w:hyperlink r:id="rId8" w:tgtFrame="_self" w:history="1">
        <w:r w:rsidRPr="005727B1">
          <w:rPr>
            <w:rFonts w:ascii="Arial" w:eastAsia="Times New Roman" w:hAnsi="Arial" w:cs="Arial"/>
            <w:color w:val="843D88"/>
            <w:sz w:val="21"/>
            <w:szCs w:val="21"/>
            <w:u w:val="single"/>
          </w:rPr>
          <w:t>Good practices on the implementation of regulatory technical standards</w:t>
        </w:r>
      </w:hyperlink>
      <w:r w:rsidRPr="005727B1">
        <w:rPr>
          <w:rFonts w:ascii="Arial" w:eastAsia="Times New Roman" w:hAnsi="Arial" w:cs="Arial"/>
          <w:color w:val="555555"/>
          <w:sz w:val="21"/>
          <w:szCs w:val="21"/>
        </w:rPr>
        <w:t>"</w:t>
      </w:r>
    </w:p>
    <w:p w14:paraId="5C8DF8F8" w14:textId="77777777" w:rsidR="005727B1" w:rsidRPr="005727B1" w:rsidRDefault="005727B1" w:rsidP="005727B1">
      <w:pPr>
        <w:spacing w:before="100" w:beforeAutospacing="1" w:after="100" w:afterAutospacing="1"/>
        <w:rPr>
          <w:rFonts w:ascii="Arial" w:eastAsia="Times New Roman" w:hAnsi="Arial" w:cs="Arial"/>
          <w:color w:val="555555"/>
          <w:sz w:val="21"/>
          <w:szCs w:val="21"/>
        </w:rPr>
      </w:pPr>
      <w:r w:rsidRPr="005727B1">
        <w:rPr>
          <w:rFonts w:ascii="Arial" w:eastAsia="Times New Roman" w:hAnsi="Arial" w:cs="Arial"/>
          <w:b/>
          <w:bCs/>
          <w:color w:val="555555"/>
          <w:sz w:val="21"/>
          <w:szCs w:val="21"/>
        </w:rPr>
        <w:t>Background information</w:t>
      </w:r>
      <w:r w:rsidRPr="005727B1">
        <w:rPr>
          <w:rFonts w:ascii="Arial" w:eastAsia="Times New Roman" w:hAnsi="Arial" w:cs="Arial"/>
          <w:color w:val="555555"/>
          <w:sz w:val="21"/>
          <w:szCs w:val="21"/>
        </w:rPr>
        <w:br/>
      </w:r>
      <w:r w:rsidRPr="00A935DD">
        <w:rPr>
          <w:rFonts w:ascii="Arial" w:eastAsia="Times New Roman" w:hAnsi="Arial" w:cs="Arial"/>
          <w:color w:val="555555"/>
          <w:sz w:val="21"/>
          <w:szCs w:val="21"/>
          <w:highlight w:val="yellow"/>
        </w:rPr>
        <w:t>The European Parliament adopted the Second Payment Services Directive (PSD2) on 25 November 2015. This directive is an extension of the First Payment Services Directive (PSD1, Directive 2007/64/EU), published in 2007, which will promote competition and innovation in the context of financial services, while protecting the security of payment service users.</w:t>
      </w:r>
      <w:r w:rsidRPr="005727B1">
        <w:rPr>
          <w:rFonts w:ascii="Arial" w:eastAsia="Times New Roman" w:hAnsi="Arial" w:cs="Arial"/>
          <w:color w:val="555555"/>
          <w:sz w:val="21"/>
          <w:szCs w:val="21"/>
        </w:rPr>
        <w:br/>
      </w:r>
      <w:r w:rsidRPr="005727B1">
        <w:rPr>
          <w:rFonts w:ascii="Arial" w:eastAsia="Times New Roman" w:hAnsi="Arial" w:cs="Arial"/>
          <w:color w:val="555555"/>
          <w:sz w:val="21"/>
          <w:szCs w:val="21"/>
        </w:rPr>
        <w:br/>
      </w:r>
      <w:r w:rsidRPr="00A935DD">
        <w:rPr>
          <w:rFonts w:ascii="Arial" w:eastAsia="Times New Roman" w:hAnsi="Arial" w:cs="Arial"/>
          <w:color w:val="555555"/>
          <w:sz w:val="21"/>
          <w:szCs w:val="21"/>
          <w:highlight w:val="lightGray"/>
        </w:rPr>
        <w:t xml:space="preserve">ENISA, as the European </w:t>
      </w:r>
      <w:proofErr w:type="spellStart"/>
      <w:r w:rsidRPr="00A935DD">
        <w:rPr>
          <w:rFonts w:ascii="Arial" w:eastAsia="Times New Roman" w:hAnsi="Arial" w:cs="Arial"/>
          <w:color w:val="555555"/>
          <w:sz w:val="21"/>
          <w:szCs w:val="21"/>
          <w:highlight w:val="lightGray"/>
        </w:rPr>
        <w:t>centre</w:t>
      </w:r>
      <w:proofErr w:type="spellEnd"/>
      <w:r w:rsidRPr="00A935DD">
        <w:rPr>
          <w:rFonts w:ascii="Arial" w:eastAsia="Times New Roman" w:hAnsi="Arial" w:cs="Arial"/>
          <w:color w:val="555555"/>
          <w:sz w:val="21"/>
          <w:szCs w:val="21"/>
          <w:highlight w:val="lightGray"/>
        </w:rPr>
        <w:t xml:space="preserve"> for cybersecurity and the competent security incident reporting authority in the European Union, has launched an analysis to investigate the current status of the implementation of the PSD2 in the EU Member States. The main purpose of the project is to provide an overview of the transposition of the PSD2 and of how each of the states has implemented it.</w:t>
      </w:r>
    </w:p>
    <w:p w14:paraId="4D9536D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6E72"/>
    <w:multiLevelType w:val="multilevel"/>
    <w:tmpl w:val="C6E6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13158"/>
    <w:multiLevelType w:val="multilevel"/>
    <w:tmpl w:val="5E66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B2C67"/>
    <w:multiLevelType w:val="multilevel"/>
    <w:tmpl w:val="33B4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BF"/>
    <w:rsid w:val="000F022F"/>
    <w:rsid w:val="004141BF"/>
    <w:rsid w:val="00453EED"/>
    <w:rsid w:val="005727B1"/>
    <w:rsid w:val="00A935D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7724C"/>
  <w14:defaultImageDpi w14:val="32767"/>
  <w15:chartTrackingRefBased/>
  <w15:docId w15:val="{0531E813-1AF1-0149-BBF9-C1EA55F4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727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7B1"/>
    <w:rPr>
      <w:rFonts w:ascii="Times New Roman" w:eastAsia="Times New Roman" w:hAnsi="Times New Roman" w:cs="Times New Roman"/>
      <w:b/>
      <w:bCs/>
      <w:kern w:val="36"/>
      <w:sz w:val="48"/>
      <w:szCs w:val="48"/>
    </w:rPr>
  </w:style>
  <w:style w:type="paragraph" w:customStyle="1" w:styleId="content-summary">
    <w:name w:val="content-summary"/>
    <w:basedOn w:val="Normal"/>
    <w:rsid w:val="005727B1"/>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5727B1"/>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5727B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727B1"/>
  </w:style>
  <w:style w:type="character" w:styleId="Hyperlink">
    <w:name w:val="Hyperlink"/>
    <w:basedOn w:val="DefaultParagraphFont"/>
    <w:uiPriority w:val="99"/>
    <w:semiHidden/>
    <w:unhideWhenUsed/>
    <w:rsid w:val="005727B1"/>
    <w:rPr>
      <w:color w:val="0000FF"/>
      <w:u w:val="single"/>
    </w:rPr>
  </w:style>
  <w:style w:type="paragraph" w:styleId="NormalWeb">
    <w:name w:val="Normal (Web)"/>
    <w:basedOn w:val="Normal"/>
    <w:uiPriority w:val="99"/>
    <w:semiHidden/>
    <w:unhideWhenUsed/>
    <w:rsid w:val="005727B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2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09574">
      <w:bodyDiv w:val="1"/>
      <w:marLeft w:val="0"/>
      <w:marRight w:val="0"/>
      <w:marTop w:val="0"/>
      <w:marBottom w:val="0"/>
      <w:divBdr>
        <w:top w:val="none" w:sz="0" w:space="0" w:color="auto"/>
        <w:left w:val="none" w:sz="0" w:space="0" w:color="auto"/>
        <w:bottom w:val="none" w:sz="0" w:space="0" w:color="auto"/>
        <w:right w:val="none" w:sz="0" w:space="0" w:color="auto"/>
      </w:divBdr>
      <w:divsChild>
        <w:div w:id="749813677">
          <w:marLeft w:val="0"/>
          <w:marRight w:val="0"/>
          <w:marTop w:val="0"/>
          <w:marBottom w:val="0"/>
          <w:divBdr>
            <w:top w:val="none" w:sz="0" w:space="0" w:color="auto"/>
            <w:left w:val="none" w:sz="0" w:space="0" w:color="auto"/>
            <w:bottom w:val="none" w:sz="0" w:space="0" w:color="auto"/>
            <w:right w:val="none" w:sz="0" w:space="0" w:color="auto"/>
          </w:divBdr>
        </w:div>
        <w:div w:id="78332555">
          <w:marLeft w:val="0"/>
          <w:marRight w:val="0"/>
          <w:marTop w:val="0"/>
          <w:marBottom w:val="0"/>
          <w:divBdr>
            <w:top w:val="none" w:sz="0" w:space="0" w:color="auto"/>
            <w:left w:val="none" w:sz="0" w:space="0" w:color="auto"/>
            <w:bottom w:val="none" w:sz="0" w:space="0" w:color="auto"/>
            <w:right w:val="none" w:sz="0" w:space="0" w:color="auto"/>
          </w:divBdr>
        </w:div>
        <w:div w:id="730232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publications/good-practices-on-the-implementation-of-regulatory-technical-standards" TargetMode="External"/><Relationship Id="rId3" Type="http://schemas.openxmlformats.org/officeDocument/2006/relationships/settings" Target="settings.xml"/><Relationship Id="rId7" Type="http://schemas.openxmlformats.org/officeDocument/2006/relationships/hyperlink" Target="https://www.enisa.europa.eu/search?Subject%3Alist=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NIS%20Directiv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2020-02-20T16:41:00Z</dcterms:created>
  <dcterms:modified xsi:type="dcterms:W3CDTF">2020-03-17T17:29:00Z</dcterms:modified>
</cp:coreProperties>
</file>