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3DEC0" w14:textId="77777777" w:rsidR="005226E0" w:rsidRPr="005226E0" w:rsidRDefault="005226E0" w:rsidP="005226E0">
      <w:pPr>
        <w:shd w:val="clear" w:color="auto" w:fill="FFFFFF"/>
        <w:spacing w:after="100" w:afterAutospacing="1"/>
        <w:outlineLvl w:val="1"/>
        <w:rPr>
          <w:rFonts w:ascii="Helvetica" w:eastAsia="Times New Roman" w:hAnsi="Helvetica" w:cs="Times New Roman"/>
          <w:caps/>
          <w:color w:val="3B3D91"/>
          <w:sz w:val="36"/>
          <w:szCs w:val="36"/>
        </w:rPr>
      </w:pPr>
      <w:r w:rsidRPr="005226E0">
        <w:rPr>
          <w:rFonts w:ascii="Helvetica" w:eastAsia="Times New Roman" w:hAnsi="Helvetica" w:cs="Times New Roman"/>
          <w:caps/>
          <w:color w:val="3B3D91"/>
          <w:sz w:val="36"/>
          <w:szCs w:val="36"/>
        </w:rPr>
        <w:t>ESMA CONSULTS ON PROCEDURAL RULES TO IMPOSE PENALTIES ON SUPERVISED ENTITIES</w:t>
      </w:r>
    </w:p>
    <w:p w14:paraId="72453C98" w14:textId="77777777" w:rsidR="005226E0" w:rsidRPr="005226E0" w:rsidRDefault="005226E0" w:rsidP="005226E0">
      <w:pPr>
        <w:shd w:val="clear" w:color="auto" w:fill="FFFFFF"/>
        <w:jc w:val="right"/>
        <w:rPr>
          <w:rFonts w:ascii="Helvetica" w:eastAsia="Times New Roman" w:hAnsi="Helvetica" w:cs="Times New Roman"/>
          <w:color w:val="292C32"/>
          <w:sz w:val="20"/>
          <w:szCs w:val="20"/>
        </w:rPr>
      </w:pPr>
      <w:r w:rsidRPr="005226E0">
        <w:rPr>
          <w:rFonts w:ascii="Helvetica" w:eastAsia="Times New Roman" w:hAnsi="Helvetica" w:cs="Times New Roman"/>
          <w:color w:val="292C32"/>
          <w:sz w:val="20"/>
          <w:szCs w:val="20"/>
        </w:rPr>
        <w:t>13 December 2019 </w:t>
      </w:r>
    </w:p>
    <w:p w14:paraId="6532930B" w14:textId="77777777" w:rsidR="005226E0" w:rsidRPr="005226E0" w:rsidRDefault="005226E0" w:rsidP="005226E0">
      <w:pPr>
        <w:shd w:val="clear" w:color="auto" w:fill="EEEEF0"/>
        <w:rPr>
          <w:rFonts w:ascii="Helvetica" w:eastAsia="Times New Roman" w:hAnsi="Helvetica" w:cs="Times New Roman"/>
          <w:caps/>
          <w:color w:val="3B3D91"/>
        </w:rPr>
      </w:pPr>
      <w:r w:rsidRPr="005226E0">
        <w:rPr>
          <w:rFonts w:ascii="Helvetica" w:eastAsia="Times New Roman" w:hAnsi="Helvetica" w:cs="Times New Roman"/>
          <w:caps/>
          <w:color w:val="3B3D91"/>
        </w:rPr>
        <w:t>POST TRADING</w:t>
      </w:r>
    </w:p>
    <w:p w14:paraId="604008B3" w14:textId="77777777" w:rsidR="005226E0" w:rsidRPr="005226E0" w:rsidRDefault="005226E0" w:rsidP="005226E0">
      <w:pPr>
        <w:shd w:val="clear" w:color="auto" w:fill="FFFFFF"/>
        <w:rPr>
          <w:rFonts w:ascii="Helvetica" w:eastAsia="Times New Roman" w:hAnsi="Helvetica" w:cs="Times New Roman"/>
          <w:color w:val="292C32"/>
        </w:rPr>
      </w:pPr>
      <w:r w:rsidRPr="005226E0">
        <w:rPr>
          <w:rFonts w:ascii="Helvetica" w:eastAsia="Times New Roman" w:hAnsi="Helvetica" w:cs="Times New Roman"/>
          <w:color w:val="292C32"/>
        </w:rPr>
        <w:t>The European Securities and Markets Authority (ESMA), the EU’s securities markets regulator, has opened today a </w:t>
      </w:r>
      <w:hyperlink r:id="rId4" w:history="1">
        <w:r w:rsidRPr="005226E0">
          <w:rPr>
            <w:rFonts w:ascii="Helvetica" w:eastAsia="Times New Roman" w:hAnsi="Helvetica" w:cs="Times New Roman"/>
            <w:color w:val="3B3D91"/>
            <w:u w:val="single"/>
          </w:rPr>
          <w:t>public consultation</w:t>
        </w:r>
      </w:hyperlink>
      <w:r w:rsidRPr="005226E0">
        <w:rPr>
          <w:rFonts w:ascii="Helvetica" w:eastAsia="Times New Roman" w:hAnsi="Helvetica" w:cs="Times New Roman"/>
          <w:color w:val="292C32"/>
        </w:rPr>
        <w:t> on future procedural rules regarding penalties for third-country central counterparties (TC-CCPs), trade repositories (TRs) and credit rating agencies (CRAs).</w:t>
      </w:r>
    </w:p>
    <w:p w14:paraId="139AB6F6" w14:textId="77777777" w:rsidR="005226E0" w:rsidRPr="005226E0" w:rsidRDefault="005226E0" w:rsidP="005226E0">
      <w:pPr>
        <w:shd w:val="clear" w:color="auto" w:fill="FFFFFF"/>
        <w:rPr>
          <w:rFonts w:ascii="Helvetica" w:eastAsia="Times New Roman" w:hAnsi="Helvetica" w:cs="Times New Roman"/>
          <w:color w:val="292C32"/>
        </w:rPr>
      </w:pPr>
      <w:r w:rsidRPr="005226E0">
        <w:rPr>
          <w:rFonts w:ascii="Helvetica" w:eastAsia="Times New Roman" w:hAnsi="Helvetica" w:cs="Times New Roman"/>
          <w:color w:val="292C32"/>
        </w:rPr>
        <w:t>The consultation deals with specific aspects of the procedural rules for imposing fines and penalties to TC-CCPs, TRs and CRAs, with the aim of aligning  the three sets of rules.</w:t>
      </w:r>
    </w:p>
    <w:p w14:paraId="3169BF7A" w14:textId="77777777" w:rsidR="005226E0" w:rsidRPr="005226E0" w:rsidRDefault="005226E0" w:rsidP="005226E0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</w:rPr>
      </w:pPr>
      <w:r w:rsidRPr="005226E0">
        <w:rPr>
          <w:rFonts w:ascii="Helvetica" w:eastAsia="Times New Roman" w:hAnsi="Helvetica" w:cs="Times New Roman"/>
          <w:color w:val="292C32"/>
        </w:rPr>
        <w:t>ESMA seeks stakeholders’ views on a future technical advice on the rules to impose penalties and fines on TC-CCPs, TRs and CRAs, which builds on the existing enforcement framework regarding TRs and CRAs as well as on ESMA’s supervisory experience gained in recent years.</w:t>
      </w:r>
    </w:p>
    <w:p w14:paraId="40E3896E" w14:textId="77777777" w:rsidR="005226E0" w:rsidRPr="005226E0" w:rsidRDefault="005226E0" w:rsidP="005226E0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</w:rPr>
      </w:pPr>
      <w:r w:rsidRPr="005226E0">
        <w:rPr>
          <w:rFonts w:ascii="Helvetica" w:eastAsia="Times New Roman" w:hAnsi="Helvetica" w:cs="Times New Roman"/>
          <w:b/>
          <w:bCs/>
          <w:color w:val="292C32"/>
        </w:rPr>
        <w:t>Next steps</w:t>
      </w:r>
    </w:p>
    <w:p w14:paraId="741C2031" w14:textId="77777777" w:rsidR="005226E0" w:rsidRPr="005226E0" w:rsidRDefault="005226E0" w:rsidP="005226E0">
      <w:pPr>
        <w:shd w:val="clear" w:color="auto" w:fill="FFFFFF"/>
        <w:spacing w:before="180"/>
        <w:rPr>
          <w:rFonts w:ascii="Helvetica" w:eastAsia="Times New Roman" w:hAnsi="Helvetica" w:cs="Times New Roman"/>
          <w:color w:val="292C32"/>
        </w:rPr>
      </w:pPr>
      <w:r w:rsidRPr="005226E0">
        <w:rPr>
          <w:rFonts w:ascii="Helvetica" w:eastAsia="Times New Roman" w:hAnsi="Helvetica" w:cs="Times New Roman"/>
          <w:color w:val="292C32"/>
        </w:rPr>
        <w:t>ESMA’s consultation will run until 18 January 2020. ESMA will consider the feedback received in the finalisation of the technical advice by end of Q1-2020.</w:t>
      </w:r>
    </w:p>
    <w:p w14:paraId="6A1231BB" w14:textId="77777777" w:rsidR="00BE080D" w:rsidRDefault="00BE080D">
      <w:bookmarkStart w:id="0" w:name="_GoBack"/>
      <w:bookmarkEnd w:id="0"/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47"/>
    <w:rsid w:val="00453EED"/>
    <w:rsid w:val="005226E0"/>
    <w:rsid w:val="00594947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E940A"/>
  <w14:defaultImageDpi w14:val="32767"/>
  <w15:chartTrackingRefBased/>
  <w15:docId w15:val="{DD6A5317-DC97-9E47-AA22-F820BA99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26E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26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5226E0"/>
  </w:style>
  <w:style w:type="paragraph" w:styleId="NormalWeb">
    <w:name w:val="Normal (Web)"/>
    <w:basedOn w:val="Normal"/>
    <w:uiPriority w:val="99"/>
    <w:semiHidden/>
    <w:unhideWhenUsed/>
    <w:rsid w:val="005226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226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226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8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34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66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sma.europa.eu/sites/default/files/library/esma43-370-12_ta_cp_on_ccp_penalti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2020-02-21T10:17:00Z</dcterms:created>
  <dcterms:modified xsi:type="dcterms:W3CDTF">2020-02-21T10:26:00Z</dcterms:modified>
</cp:coreProperties>
</file>