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55179" w14:textId="77777777" w:rsidR="00343C4E" w:rsidRPr="00343C4E" w:rsidRDefault="00343C4E" w:rsidP="00343C4E">
      <w:pPr>
        <w:shd w:val="clear" w:color="auto" w:fill="FFFFFF"/>
        <w:spacing w:after="100" w:afterAutospacing="1"/>
        <w:outlineLvl w:val="1"/>
        <w:rPr>
          <w:rFonts w:ascii="Helvetica" w:eastAsia="Times New Roman" w:hAnsi="Helvetica" w:cs="Times New Roman"/>
          <w:caps/>
          <w:color w:val="3B3D91"/>
          <w:sz w:val="36"/>
          <w:szCs w:val="36"/>
        </w:rPr>
      </w:pPr>
      <w:r w:rsidRPr="00343C4E">
        <w:rPr>
          <w:rFonts w:ascii="Helvetica" w:eastAsia="Times New Roman" w:hAnsi="Helvetica" w:cs="Times New Roman"/>
          <w:caps/>
          <w:color w:val="3B3D91"/>
          <w:sz w:val="36"/>
          <w:szCs w:val="36"/>
        </w:rPr>
        <w:t>ESMA TO RECOGNISE THREE UK CCPS IN THE EVENT OF A NO-DEAL BREXIT </w:t>
      </w:r>
    </w:p>
    <w:p w14:paraId="02636E32" w14:textId="77777777" w:rsidR="00343C4E" w:rsidRPr="00343C4E" w:rsidRDefault="00343C4E" w:rsidP="00343C4E">
      <w:pPr>
        <w:shd w:val="clear" w:color="auto" w:fill="FFFFFF"/>
        <w:jc w:val="right"/>
        <w:rPr>
          <w:rFonts w:ascii="Helvetica" w:eastAsia="Times New Roman" w:hAnsi="Helvetica" w:cs="Times New Roman"/>
          <w:color w:val="292C32"/>
          <w:sz w:val="20"/>
          <w:szCs w:val="20"/>
        </w:rPr>
      </w:pPr>
      <w:r w:rsidRPr="00343C4E">
        <w:rPr>
          <w:rFonts w:ascii="Helvetica" w:eastAsia="Times New Roman" w:hAnsi="Helvetica" w:cs="Times New Roman"/>
          <w:color w:val="292C32"/>
          <w:sz w:val="20"/>
          <w:szCs w:val="20"/>
        </w:rPr>
        <w:t>18 February 2019 </w:t>
      </w:r>
    </w:p>
    <w:p w14:paraId="3B872278" w14:textId="77777777" w:rsidR="00343C4E" w:rsidRPr="00343C4E" w:rsidRDefault="00343C4E" w:rsidP="00343C4E">
      <w:pPr>
        <w:shd w:val="clear" w:color="auto" w:fill="EEEEF0"/>
        <w:rPr>
          <w:rFonts w:ascii="Helvetica" w:eastAsia="Times New Roman" w:hAnsi="Helvetica" w:cs="Times New Roman"/>
          <w:caps/>
          <w:color w:val="3B3D91"/>
        </w:rPr>
      </w:pPr>
      <w:r w:rsidRPr="00343C4E">
        <w:rPr>
          <w:rFonts w:ascii="Helvetica" w:eastAsia="Times New Roman" w:hAnsi="Helvetica" w:cs="Times New Roman"/>
          <w:caps/>
          <w:color w:val="3B3D91"/>
        </w:rPr>
        <w:t>BREXIT</w:t>
      </w:r>
    </w:p>
    <w:p w14:paraId="4A42392D" w14:textId="77777777" w:rsidR="00343C4E" w:rsidRPr="00343C4E" w:rsidRDefault="00343C4E" w:rsidP="00343C4E">
      <w:pPr>
        <w:shd w:val="clear" w:color="auto" w:fill="EEEEF0"/>
        <w:rPr>
          <w:rFonts w:ascii="Helvetica" w:eastAsia="Times New Roman" w:hAnsi="Helvetica" w:cs="Times New Roman"/>
          <w:caps/>
          <w:color w:val="3B3D91"/>
        </w:rPr>
      </w:pPr>
      <w:r w:rsidRPr="00343C4E">
        <w:rPr>
          <w:rFonts w:ascii="Helvetica" w:eastAsia="Times New Roman" w:hAnsi="Helvetica" w:cs="Times New Roman"/>
          <w:caps/>
          <w:color w:val="3B3D91"/>
        </w:rPr>
        <w:t>POST TRADING</w:t>
      </w:r>
    </w:p>
    <w:p w14:paraId="69984D2F" w14:textId="77777777" w:rsidR="00343C4E" w:rsidRPr="00343C4E" w:rsidRDefault="00343C4E" w:rsidP="00343C4E">
      <w:pPr>
        <w:shd w:val="clear" w:color="auto" w:fill="EEEEF0"/>
        <w:rPr>
          <w:rFonts w:ascii="Helvetica" w:eastAsia="Times New Roman" w:hAnsi="Helvetica" w:cs="Times New Roman"/>
          <w:caps/>
          <w:color w:val="3B3D91"/>
        </w:rPr>
      </w:pPr>
      <w:r w:rsidRPr="00343C4E">
        <w:rPr>
          <w:rFonts w:ascii="Helvetica" w:eastAsia="Times New Roman" w:hAnsi="Helvetica" w:cs="Times New Roman"/>
          <w:caps/>
          <w:color w:val="3B3D91"/>
        </w:rPr>
        <w:t>PRESS RELEASES</w:t>
      </w:r>
    </w:p>
    <w:p w14:paraId="12D5FC1D" w14:textId="77777777" w:rsidR="00343C4E" w:rsidRPr="00343C4E" w:rsidRDefault="00343C4E" w:rsidP="00343C4E">
      <w:pPr>
        <w:shd w:val="clear" w:color="auto" w:fill="FFFFFF"/>
        <w:rPr>
          <w:rFonts w:ascii="Helvetica" w:eastAsia="Times New Roman" w:hAnsi="Helvetica" w:cs="Times New Roman"/>
          <w:color w:val="292C32"/>
        </w:rPr>
      </w:pPr>
      <w:r w:rsidRPr="00343C4E">
        <w:rPr>
          <w:rFonts w:ascii="Helvetica" w:eastAsia="Times New Roman" w:hAnsi="Helvetica" w:cs="Times New Roman"/>
          <w:color w:val="292C32"/>
        </w:rPr>
        <w:t>The European Securities and Markets Authority (ESMA) has today announced that in the event of a no-deal Brexit, three central counterparties (CCPs) established in the United Kingdom (UK) – LCH Limited, ICE Clear Europe Limited and LME Clear Limited – will be recognised to provide their services in the European Union (EU). ESMA has adoped these recognition decisions in order to limit the risk of disruption in central clearing and to avoid any negative impact on the financial stability of the EU.</w:t>
      </w:r>
    </w:p>
    <w:p w14:paraId="36359790" w14:textId="77777777" w:rsidR="00343C4E" w:rsidRPr="00343C4E" w:rsidRDefault="00343C4E" w:rsidP="00343C4E">
      <w:pPr>
        <w:shd w:val="clear" w:color="auto" w:fill="FFFFFF"/>
        <w:rPr>
          <w:rFonts w:ascii="Helvetica" w:eastAsia="Times New Roman" w:hAnsi="Helvetica" w:cs="Times New Roman"/>
          <w:color w:val="292C32"/>
        </w:rPr>
      </w:pPr>
      <w:r w:rsidRPr="00343C4E">
        <w:rPr>
          <w:rFonts w:ascii="Helvetica" w:eastAsia="Times New Roman" w:hAnsi="Helvetica" w:cs="Times New Roman"/>
          <w:color w:val="292C32"/>
        </w:rPr>
        <w:t>ESMA has previously communicated, in its statements of </w:t>
      </w:r>
      <w:hyperlink r:id="rId4" w:history="1">
        <w:r w:rsidRPr="00343C4E">
          <w:rPr>
            <w:rFonts w:ascii="Helvetica" w:eastAsia="Times New Roman" w:hAnsi="Helvetica" w:cs="Times New Roman"/>
            <w:color w:val="3B3D91"/>
            <w:u w:val="single"/>
          </w:rPr>
          <w:t>23 November</w:t>
        </w:r>
      </w:hyperlink>
      <w:r w:rsidRPr="00343C4E">
        <w:rPr>
          <w:rFonts w:ascii="Helvetica" w:eastAsia="Times New Roman" w:hAnsi="Helvetica" w:cs="Times New Roman"/>
          <w:color w:val="292C32"/>
        </w:rPr>
        <w:t>, </w:t>
      </w:r>
      <w:hyperlink r:id="rId5" w:history="1">
        <w:r w:rsidRPr="00343C4E">
          <w:rPr>
            <w:rFonts w:ascii="Helvetica" w:eastAsia="Times New Roman" w:hAnsi="Helvetica" w:cs="Times New Roman"/>
            <w:color w:val="3B3D91"/>
            <w:u w:val="single"/>
          </w:rPr>
          <w:t>19 December</w:t>
        </w:r>
      </w:hyperlink>
      <w:r w:rsidRPr="00343C4E">
        <w:rPr>
          <w:rFonts w:ascii="Helvetica" w:eastAsia="Times New Roman" w:hAnsi="Helvetica" w:cs="Times New Roman"/>
          <w:color w:val="292C32"/>
        </w:rPr>
        <w:t> 2018 and </w:t>
      </w:r>
      <w:hyperlink r:id="rId6" w:history="1">
        <w:r w:rsidRPr="00343C4E">
          <w:rPr>
            <w:rFonts w:ascii="Helvetica" w:eastAsia="Times New Roman" w:hAnsi="Helvetica" w:cs="Times New Roman"/>
            <w:color w:val="3B3D91"/>
            <w:u w:val="single"/>
          </w:rPr>
          <w:t>4 February</w:t>
        </w:r>
      </w:hyperlink>
      <w:r w:rsidRPr="00343C4E">
        <w:rPr>
          <w:rFonts w:ascii="Helvetica" w:eastAsia="Times New Roman" w:hAnsi="Helvetica" w:cs="Times New Roman"/>
          <w:color w:val="292C32"/>
        </w:rPr>
        <w:t> 2019, that its Board of Supervisors supports continued access to UK CCPs. Having assessed the applications and the information submitted by the three CCPs, and consulted the relevant authorities in accordance with EMIR, ESMA considers that the conditions for recognition under Article 25 of EMIR are met by the three CCPs in case of a no-deal Brexit. Therefore, it has adopted decisions to recognise the three CCPs as third country CCPs under EMIR.</w:t>
      </w:r>
    </w:p>
    <w:p w14:paraId="41043D8A" w14:textId="77777777" w:rsidR="00343C4E" w:rsidRPr="00343C4E" w:rsidRDefault="00343C4E" w:rsidP="00343C4E">
      <w:pPr>
        <w:shd w:val="clear" w:color="auto" w:fill="FFFFFF"/>
        <w:spacing w:before="180"/>
        <w:rPr>
          <w:rFonts w:ascii="Helvetica" w:eastAsia="Times New Roman" w:hAnsi="Helvetica" w:cs="Times New Roman"/>
          <w:color w:val="292C32"/>
        </w:rPr>
      </w:pPr>
      <w:r w:rsidRPr="00343C4E">
        <w:rPr>
          <w:rFonts w:ascii="Helvetica" w:eastAsia="Times New Roman" w:hAnsi="Helvetica" w:cs="Times New Roman"/>
          <w:color w:val="292C32"/>
        </w:rPr>
        <w:t>The recognition decisions would take effect on the date following Brexit date, under a no-deal Brexit scenario.</w:t>
      </w:r>
    </w:p>
    <w:p w14:paraId="5AB9A2E2" w14:textId="77777777" w:rsidR="00343C4E" w:rsidRPr="00343C4E" w:rsidRDefault="00343C4E" w:rsidP="00343C4E">
      <w:pPr>
        <w:shd w:val="clear" w:color="auto" w:fill="FFFFFF"/>
        <w:spacing w:before="180"/>
        <w:rPr>
          <w:rFonts w:ascii="Helvetica" w:eastAsia="Times New Roman" w:hAnsi="Helvetica" w:cs="Times New Roman"/>
          <w:color w:val="292C32"/>
        </w:rPr>
      </w:pPr>
      <w:r w:rsidRPr="00343C4E">
        <w:rPr>
          <w:rFonts w:ascii="Helvetica" w:eastAsia="Times New Roman" w:hAnsi="Helvetica" w:cs="Times New Roman"/>
          <w:b/>
          <w:bCs/>
          <w:color w:val="292C32"/>
        </w:rPr>
        <w:t>UK Central Securities Depository (CSD)  </w:t>
      </w:r>
    </w:p>
    <w:p w14:paraId="1EAAAA72" w14:textId="77777777" w:rsidR="00343C4E" w:rsidRPr="00343C4E" w:rsidRDefault="00343C4E" w:rsidP="00343C4E">
      <w:pPr>
        <w:shd w:val="clear" w:color="auto" w:fill="FFFFFF"/>
        <w:spacing w:before="180"/>
        <w:rPr>
          <w:rFonts w:ascii="Helvetica" w:eastAsia="Times New Roman" w:hAnsi="Helvetica" w:cs="Times New Roman"/>
          <w:color w:val="292C32"/>
        </w:rPr>
      </w:pPr>
      <w:r w:rsidRPr="00343C4E">
        <w:rPr>
          <w:rFonts w:ascii="Helvetica" w:eastAsia="Times New Roman" w:hAnsi="Helvetica" w:cs="Times New Roman"/>
          <w:color w:val="292C32"/>
        </w:rPr>
        <w:t>ESMA has previously communicated that its Board of Supervisors also supports continued access to the UK CSD. That recognition process is still on-going, the results of which will be published as soon as the process is finalised.</w:t>
      </w:r>
    </w:p>
    <w:p w14:paraId="5178021B"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FE"/>
    <w:rsid w:val="00343C4E"/>
    <w:rsid w:val="00453EED"/>
    <w:rsid w:val="00B524F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75F33"/>
  <w14:defaultImageDpi w14:val="32767"/>
  <w15:chartTrackingRefBased/>
  <w15:docId w15:val="{1C5BDCAD-E588-244E-B198-6EC149C7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43C4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C4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43C4E"/>
  </w:style>
  <w:style w:type="paragraph" w:styleId="NormalWeb">
    <w:name w:val="Normal (Web)"/>
    <w:basedOn w:val="Normal"/>
    <w:uiPriority w:val="99"/>
    <w:semiHidden/>
    <w:unhideWhenUsed/>
    <w:rsid w:val="00343C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43C4E"/>
    <w:rPr>
      <w:color w:val="0000FF"/>
      <w:u w:val="single"/>
    </w:rPr>
  </w:style>
  <w:style w:type="character" w:styleId="Strong">
    <w:name w:val="Strong"/>
    <w:basedOn w:val="DefaultParagraphFont"/>
    <w:uiPriority w:val="22"/>
    <w:qFormat/>
    <w:rsid w:val="00343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1369">
      <w:bodyDiv w:val="1"/>
      <w:marLeft w:val="0"/>
      <w:marRight w:val="0"/>
      <w:marTop w:val="0"/>
      <w:marBottom w:val="0"/>
      <w:divBdr>
        <w:top w:val="none" w:sz="0" w:space="0" w:color="auto"/>
        <w:left w:val="none" w:sz="0" w:space="0" w:color="auto"/>
        <w:bottom w:val="none" w:sz="0" w:space="0" w:color="auto"/>
        <w:right w:val="none" w:sz="0" w:space="0" w:color="auto"/>
      </w:divBdr>
      <w:divsChild>
        <w:div w:id="971865924">
          <w:marLeft w:val="0"/>
          <w:marRight w:val="0"/>
          <w:marTop w:val="0"/>
          <w:marBottom w:val="0"/>
          <w:divBdr>
            <w:top w:val="none" w:sz="0" w:space="0" w:color="auto"/>
            <w:left w:val="none" w:sz="0" w:space="0" w:color="auto"/>
            <w:bottom w:val="none" w:sz="0" w:space="0" w:color="auto"/>
            <w:right w:val="none" w:sz="0" w:space="0" w:color="auto"/>
          </w:divBdr>
          <w:divsChild>
            <w:div w:id="1692560805">
              <w:marLeft w:val="0"/>
              <w:marRight w:val="0"/>
              <w:marTop w:val="0"/>
              <w:marBottom w:val="120"/>
              <w:divBdr>
                <w:top w:val="none" w:sz="0" w:space="0" w:color="auto"/>
                <w:left w:val="none" w:sz="0" w:space="0" w:color="auto"/>
                <w:bottom w:val="none" w:sz="0" w:space="0" w:color="auto"/>
                <w:right w:val="none" w:sz="0" w:space="0" w:color="auto"/>
              </w:divBdr>
            </w:div>
            <w:div w:id="100996466">
              <w:marLeft w:val="0"/>
              <w:marRight w:val="0"/>
              <w:marTop w:val="0"/>
              <w:marBottom w:val="0"/>
              <w:divBdr>
                <w:top w:val="none" w:sz="0" w:space="0" w:color="auto"/>
                <w:left w:val="none" w:sz="0" w:space="0" w:color="auto"/>
                <w:bottom w:val="none" w:sz="0" w:space="0" w:color="auto"/>
                <w:right w:val="none" w:sz="0" w:space="0" w:color="auto"/>
              </w:divBdr>
            </w:div>
            <w:div w:id="851989084">
              <w:marLeft w:val="0"/>
              <w:marRight w:val="0"/>
              <w:marTop w:val="0"/>
              <w:marBottom w:val="0"/>
              <w:divBdr>
                <w:top w:val="none" w:sz="0" w:space="0" w:color="auto"/>
                <w:left w:val="none" w:sz="0" w:space="0" w:color="auto"/>
                <w:bottom w:val="none" w:sz="0" w:space="0" w:color="auto"/>
                <w:right w:val="none" w:sz="0" w:space="0" w:color="auto"/>
              </w:divBdr>
            </w:div>
            <w:div w:id="941763498">
              <w:marLeft w:val="0"/>
              <w:marRight w:val="0"/>
              <w:marTop w:val="0"/>
              <w:marBottom w:val="0"/>
              <w:divBdr>
                <w:top w:val="none" w:sz="0" w:space="0" w:color="auto"/>
                <w:left w:val="none" w:sz="0" w:space="0" w:color="auto"/>
                <w:bottom w:val="none" w:sz="0" w:space="0" w:color="auto"/>
                <w:right w:val="none" w:sz="0" w:space="0" w:color="auto"/>
              </w:divBdr>
            </w:div>
            <w:div w:id="483082818">
              <w:marLeft w:val="0"/>
              <w:marRight w:val="0"/>
              <w:marTop w:val="0"/>
              <w:marBottom w:val="600"/>
              <w:divBdr>
                <w:top w:val="none" w:sz="0" w:space="0" w:color="auto"/>
                <w:left w:val="none" w:sz="0" w:space="0" w:color="auto"/>
                <w:bottom w:val="none" w:sz="0" w:space="0" w:color="auto"/>
                <w:right w:val="none" w:sz="0" w:space="0" w:color="auto"/>
              </w:divBdr>
            </w:div>
            <w:div w:id="19381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ma.europa.eu/press-news/esma-news/esma-agrees-no-deal-brexit-mous-bank-england-recognition-uk-ccps-and-uk-csd" TargetMode="External"/><Relationship Id="rId5" Type="http://schemas.openxmlformats.org/officeDocument/2006/relationships/hyperlink" Target="https://www.esma.europa.eu/press-news/esma-news/esma-ready-review-uk-ccps%E2%80%99-and-csds%E2%80%99-recognition-applications-no-deal-brexit" TargetMode="External"/><Relationship Id="rId4" Type="http://schemas.openxmlformats.org/officeDocument/2006/relationships/hyperlink" Target="https://www.esma.europa.eu/press-news/esma-news/managing-risks-no-deal-brexit-in-area-central-cle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2020-02-21T15:10:00Z</dcterms:created>
  <dcterms:modified xsi:type="dcterms:W3CDTF">2020-02-21T15:11:00Z</dcterms:modified>
</cp:coreProperties>
</file>