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2814E" w14:textId="77777777" w:rsidR="00321A52" w:rsidRPr="00321A52" w:rsidRDefault="00321A52" w:rsidP="00321A52">
      <w:pPr>
        <w:shd w:val="clear" w:color="auto" w:fill="FFFFFF"/>
        <w:spacing w:after="100" w:afterAutospacing="1"/>
        <w:outlineLvl w:val="1"/>
        <w:rPr>
          <w:rFonts w:ascii="Helvetica" w:eastAsia="Times New Roman" w:hAnsi="Helvetica" w:cs="Times New Roman"/>
          <w:caps/>
          <w:color w:val="3B3D91"/>
          <w:sz w:val="36"/>
          <w:szCs w:val="36"/>
        </w:rPr>
      </w:pPr>
      <w:r w:rsidRPr="00321A52">
        <w:rPr>
          <w:rFonts w:ascii="Helvetica" w:eastAsia="Times New Roman" w:hAnsi="Helvetica" w:cs="Times New Roman"/>
          <w:caps/>
          <w:color w:val="3B3D91"/>
          <w:sz w:val="36"/>
          <w:szCs w:val="36"/>
        </w:rPr>
        <w:t>ESMA CALLS FOR STRENGTHENED SUPERVISION ON SUSPICIOUS TRANSACTION REPORTING</w:t>
      </w:r>
    </w:p>
    <w:p w14:paraId="4D87550B" w14:textId="77777777" w:rsidR="00321A52" w:rsidRPr="00321A52" w:rsidRDefault="00321A52" w:rsidP="00321A52">
      <w:pPr>
        <w:shd w:val="clear" w:color="auto" w:fill="FFFFFF"/>
        <w:jc w:val="right"/>
        <w:rPr>
          <w:rFonts w:ascii="Helvetica" w:eastAsia="Times New Roman" w:hAnsi="Helvetica" w:cs="Times New Roman"/>
          <w:color w:val="292C32"/>
          <w:sz w:val="20"/>
          <w:szCs w:val="20"/>
        </w:rPr>
      </w:pPr>
      <w:r w:rsidRPr="00321A52">
        <w:rPr>
          <w:rFonts w:ascii="Helvetica" w:eastAsia="Times New Roman" w:hAnsi="Helvetica" w:cs="Times New Roman"/>
          <w:color w:val="292C32"/>
          <w:sz w:val="20"/>
          <w:szCs w:val="20"/>
        </w:rPr>
        <w:t>12 December 2019 </w:t>
      </w:r>
    </w:p>
    <w:p w14:paraId="5BD65A51" w14:textId="77777777" w:rsidR="00321A52" w:rsidRPr="00321A52" w:rsidRDefault="00321A52" w:rsidP="00321A52">
      <w:pPr>
        <w:shd w:val="clear" w:color="auto" w:fill="EEEEF0"/>
        <w:rPr>
          <w:rFonts w:ascii="Helvetica" w:eastAsia="Times New Roman" w:hAnsi="Helvetica" w:cs="Times New Roman"/>
          <w:caps/>
          <w:color w:val="3B3D91"/>
        </w:rPr>
      </w:pPr>
      <w:r w:rsidRPr="00321A52">
        <w:rPr>
          <w:rFonts w:ascii="Helvetica" w:eastAsia="Times New Roman" w:hAnsi="Helvetica" w:cs="Times New Roman"/>
          <w:caps/>
          <w:color w:val="3B3D91"/>
        </w:rPr>
        <w:t>MARKET ABUSE</w:t>
      </w:r>
    </w:p>
    <w:p w14:paraId="4953AEAA" w14:textId="77777777" w:rsidR="00321A52" w:rsidRPr="00321A52" w:rsidRDefault="00321A52" w:rsidP="00321A52">
      <w:pPr>
        <w:shd w:val="clear" w:color="auto" w:fill="EEEEF0"/>
        <w:rPr>
          <w:rFonts w:ascii="Helvetica" w:eastAsia="Times New Roman" w:hAnsi="Helvetica" w:cs="Times New Roman"/>
          <w:caps/>
          <w:color w:val="3B3D91"/>
        </w:rPr>
      </w:pPr>
      <w:r w:rsidRPr="00321A52">
        <w:rPr>
          <w:rFonts w:ascii="Helvetica" w:eastAsia="Times New Roman" w:hAnsi="Helvetica" w:cs="Times New Roman"/>
          <w:caps/>
          <w:color w:val="3B3D91"/>
        </w:rPr>
        <w:t>SUPERVISORY CONVERGENCE</w:t>
      </w:r>
    </w:p>
    <w:p w14:paraId="2A609669" w14:textId="77777777" w:rsidR="00321A52" w:rsidRPr="00321A52" w:rsidRDefault="00321A52" w:rsidP="00321A52">
      <w:pPr>
        <w:shd w:val="clear" w:color="auto" w:fill="FFFFFF"/>
        <w:rPr>
          <w:rFonts w:ascii="Helvetica" w:eastAsia="Times New Roman" w:hAnsi="Helvetica" w:cs="Times New Roman"/>
          <w:color w:val="292C32"/>
        </w:rPr>
      </w:pPr>
      <w:r w:rsidRPr="00321A52">
        <w:rPr>
          <w:rFonts w:ascii="Helvetica" w:eastAsia="Times New Roman" w:hAnsi="Helvetica" w:cs="Times New Roman"/>
          <w:color w:val="292C32"/>
        </w:rPr>
        <w:t>The European Securities and Markets Authority (ESMA) has today published a </w:t>
      </w:r>
      <w:hyperlink r:id="rId5" w:history="1">
        <w:r w:rsidRPr="00321A52">
          <w:rPr>
            <w:rFonts w:ascii="Helvetica" w:eastAsia="Times New Roman" w:hAnsi="Helvetica" w:cs="Times New Roman"/>
            <w:color w:val="3B3D91"/>
            <w:u w:val="single"/>
          </w:rPr>
          <w:t>peer review report</w:t>
        </w:r>
      </w:hyperlink>
      <w:r w:rsidRPr="00321A52">
        <w:rPr>
          <w:rFonts w:ascii="Helvetica" w:eastAsia="Times New Roman" w:hAnsi="Helvetica" w:cs="Times New Roman"/>
          <w:color w:val="292C32"/>
        </w:rPr>
        <w:t> on how national competent authorities (NCAs) handle suspicious transactions and order reports (STOR) under the Market Abuse Regulation (MAR). </w:t>
      </w:r>
    </w:p>
    <w:p w14:paraId="56770E23" w14:textId="77777777" w:rsidR="00321A52" w:rsidRPr="00321A52" w:rsidRDefault="00321A52" w:rsidP="00321A52">
      <w:pPr>
        <w:shd w:val="clear" w:color="auto" w:fill="FFFFFF"/>
        <w:rPr>
          <w:rFonts w:ascii="Helvetica" w:eastAsia="Times New Roman" w:hAnsi="Helvetica" w:cs="Times New Roman"/>
          <w:color w:val="292C32"/>
        </w:rPr>
      </w:pPr>
      <w:r w:rsidRPr="00321A52">
        <w:rPr>
          <w:rFonts w:ascii="Helvetica" w:eastAsia="Times New Roman" w:hAnsi="Helvetica" w:cs="Times New Roman"/>
          <w:color w:val="292C32"/>
        </w:rPr>
        <w:t>The Report sees a significant increase in suspicious transaction and order reporting and finds that national supervisors can do more to ensure all financial participants play their part in combatting market abuse.</w:t>
      </w:r>
    </w:p>
    <w:p w14:paraId="3066464F" w14:textId="77777777" w:rsidR="00321A52" w:rsidRPr="00321A52" w:rsidRDefault="00321A52" w:rsidP="00321A52">
      <w:pPr>
        <w:shd w:val="clear" w:color="auto" w:fill="FFFFFF"/>
        <w:spacing w:before="180"/>
        <w:rPr>
          <w:rFonts w:ascii="Helvetica" w:eastAsia="Times New Roman" w:hAnsi="Helvetica" w:cs="Times New Roman"/>
          <w:color w:val="292C32"/>
        </w:rPr>
      </w:pPr>
      <w:r w:rsidRPr="00321A52">
        <w:rPr>
          <w:rFonts w:ascii="Helvetica" w:eastAsia="Times New Roman" w:hAnsi="Helvetica" w:cs="Times New Roman"/>
          <w:color w:val="292C32"/>
        </w:rPr>
        <w:t xml:space="preserve">Persons professionally arranging or executing transactions, investment firms and trading venues need to report STORs to their NCA, so those authorities can </w:t>
      </w:r>
      <w:proofErr w:type="spellStart"/>
      <w:r w:rsidRPr="00321A52">
        <w:rPr>
          <w:rFonts w:ascii="Helvetica" w:eastAsia="Times New Roman" w:hAnsi="Helvetica" w:cs="Times New Roman"/>
          <w:color w:val="292C32"/>
        </w:rPr>
        <w:t>analyse</w:t>
      </w:r>
      <w:proofErr w:type="spellEnd"/>
      <w:r w:rsidRPr="00321A52">
        <w:rPr>
          <w:rFonts w:ascii="Helvetica" w:eastAsia="Times New Roman" w:hAnsi="Helvetica" w:cs="Times New Roman"/>
          <w:color w:val="292C32"/>
        </w:rPr>
        <w:t xml:space="preserve"> suspicious </w:t>
      </w:r>
      <w:proofErr w:type="spellStart"/>
      <w:r w:rsidRPr="00321A52">
        <w:rPr>
          <w:rFonts w:ascii="Helvetica" w:eastAsia="Times New Roman" w:hAnsi="Helvetica" w:cs="Times New Roman"/>
          <w:color w:val="292C32"/>
        </w:rPr>
        <w:t>behaviours</w:t>
      </w:r>
      <w:proofErr w:type="spellEnd"/>
      <w:r w:rsidRPr="00321A52">
        <w:rPr>
          <w:rFonts w:ascii="Helvetica" w:eastAsia="Times New Roman" w:hAnsi="Helvetica" w:cs="Times New Roman"/>
          <w:color w:val="292C32"/>
        </w:rPr>
        <w:t xml:space="preserve"> and investigate possible cases of insider dealing or market manipulation. Hence, STORs help to preserve market integrity while enhancing investor protection and market confidence.</w:t>
      </w:r>
    </w:p>
    <w:p w14:paraId="5EA40643" w14:textId="77777777" w:rsidR="00321A52" w:rsidRPr="00321A52" w:rsidRDefault="00321A52" w:rsidP="00321A52">
      <w:pPr>
        <w:shd w:val="clear" w:color="auto" w:fill="FFFFFF"/>
        <w:spacing w:before="180"/>
        <w:rPr>
          <w:rFonts w:ascii="Helvetica" w:eastAsia="Times New Roman" w:hAnsi="Helvetica" w:cs="Times New Roman"/>
          <w:color w:val="292C32"/>
        </w:rPr>
      </w:pPr>
      <w:r w:rsidRPr="00321A52">
        <w:rPr>
          <w:rFonts w:ascii="Helvetica" w:eastAsia="Times New Roman" w:hAnsi="Helvetica" w:cs="Times New Roman"/>
          <w:color w:val="292C32"/>
        </w:rPr>
        <w:t xml:space="preserve">Since the entry-into-force of MAR in mid-2016, which broadened the reporting requirements, NCAs received 10,653 STORs in 2017 and 11,130 STORs in 2018. This compares to 4,634 reports during the final year of the Market Abuse Directive. In addition, in 2018, NCAs received 1,560 other notifications of alleged market abuse, such as consumer complaints, whistle-blower reports, which </w:t>
      </w:r>
      <w:proofErr w:type="spellStart"/>
      <w:r w:rsidRPr="00321A52">
        <w:rPr>
          <w:rFonts w:ascii="Helvetica" w:eastAsia="Times New Roman" w:hAnsi="Helvetica" w:cs="Times New Roman"/>
          <w:color w:val="292C32"/>
        </w:rPr>
        <w:t>emphasises</w:t>
      </w:r>
      <w:proofErr w:type="spellEnd"/>
      <w:r w:rsidRPr="00321A52">
        <w:rPr>
          <w:rFonts w:ascii="Helvetica" w:eastAsia="Times New Roman" w:hAnsi="Helvetica" w:cs="Times New Roman"/>
          <w:color w:val="292C32"/>
        </w:rPr>
        <w:t xml:space="preserve"> the significance of STORs.</w:t>
      </w:r>
    </w:p>
    <w:p w14:paraId="55910FB5" w14:textId="77777777" w:rsidR="00321A52" w:rsidRPr="00321A52" w:rsidRDefault="00321A52" w:rsidP="00321A52">
      <w:pPr>
        <w:shd w:val="clear" w:color="auto" w:fill="FFFFFF"/>
        <w:spacing w:before="180"/>
        <w:rPr>
          <w:rFonts w:ascii="Helvetica" w:eastAsia="Times New Roman" w:hAnsi="Helvetica" w:cs="Times New Roman"/>
          <w:color w:val="292C32"/>
        </w:rPr>
      </w:pPr>
      <w:r w:rsidRPr="00321A52">
        <w:rPr>
          <w:rFonts w:ascii="Helvetica" w:eastAsia="Times New Roman" w:hAnsi="Helvetica" w:cs="Times New Roman"/>
          <w:color w:val="292C32"/>
        </w:rPr>
        <w:t xml:space="preserve">Steven </w:t>
      </w:r>
      <w:proofErr w:type="spellStart"/>
      <w:r w:rsidRPr="00321A52">
        <w:rPr>
          <w:rFonts w:ascii="Helvetica" w:eastAsia="Times New Roman" w:hAnsi="Helvetica" w:cs="Times New Roman"/>
          <w:color w:val="292C32"/>
        </w:rPr>
        <w:t>Maijoor</w:t>
      </w:r>
      <w:proofErr w:type="spellEnd"/>
      <w:r w:rsidRPr="00321A52">
        <w:rPr>
          <w:rFonts w:ascii="Helvetica" w:eastAsia="Times New Roman" w:hAnsi="Helvetica" w:cs="Times New Roman"/>
          <w:color w:val="292C32"/>
        </w:rPr>
        <w:t>, ESMA Chair, said:</w:t>
      </w:r>
    </w:p>
    <w:p w14:paraId="391464A7" w14:textId="77777777" w:rsidR="00321A52" w:rsidRPr="00E24698" w:rsidRDefault="00321A52" w:rsidP="00321A52">
      <w:pPr>
        <w:shd w:val="clear" w:color="auto" w:fill="FFFFFF"/>
        <w:spacing w:before="180"/>
        <w:rPr>
          <w:rFonts w:ascii="Helvetica" w:eastAsia="Times New Roman" w:hAnsi="Helvetica" w:cs="Times New Roman"/>
          <w:color w:val="292C32"/>
          <w:highlight w:val="darkGray"/>
        </w:rPr>
      </w:pPr>
      <w:r w:rsidRPr="00E24698">
        <w:rPr>
          <w:rFonts w:ascii="Helvetica" w:eastAsia="Times New Roman" w:hAnsi="Helvetica" w:cs="Times New Roman"/>
          <w:color w:val="292C32"/>
          <w:highlight w:val="darkGray"/>
        </w:rPr>
        <w:t xml:space="preserve">“Suspicious transactions and orders reporting </w:t>
      </w:r>
      <w:proofErr w:type="gramStart"/>
      <w:r w:rsidRPr="00E24698">
        <w:rPr>
          <w:rFonts w:ascii="Helvetica" w:eastAsia="Times New Roman" w:hAnsi="Helvetica" w:cs="Times New Roman"/>
          <w:color w:val="292C32"/>
          <w:highlight w:val="darkGray"/>
        </w:rPr>
        <w:t>is</w:t>
      </w:r>
      <w:proofErr w:type="gramEnd"/>
      <w:r w:rsidRPr="00E24698">
        <w:rPr>
          <w:rFonts w:ascii="Helvetica" w:eastAsia="Times New Roman" w:hAnsi="Helvetica" w:cs="Times New Roman"/>
          <w:color w:val="292C32"/>
          <w:highlight w:val="darkGray"/>
        </w:rPr>
        <w:t xml:space="preserve"> an important tool to fight market abuse. Both regulators and market participants need to play their role when it comes to detecting and reporting suspicious activity to support the prevention or investigation of market abuse.</w:t>
      </w:r>
    </w:p>
    <w:p w14:paraId="5E662299" w14:textId="77777777" w:rsidR="00321A52" w:rsidRPr="00321A52" w:rsidRDefault="00321A52" w:rsidP="00321A52">
      <w:pPr>
        <w:shd w:val="clear" w:color="auto" w:fill="FFFFFF"/>
        <w:spacing w:before="180"/>
        <w:rPr>
          <w:rFonts w:ascii="Helvetica" w:eastAsia="Times New Roman" w:hAnsi="Helvetica" w:cs="Times New Roman"/>
          <w:color w:val="292C32"/>
        </w:rPr>
      </w:pPr>
      <w:r w:rsidRPr="00E24698">
        <w:rPr>
          <w:rFonts w:ascii="Helvetica" w:eastAsia="Times New Roman" w:hAnsi="Helvetica" w:cs="Times New Roman"/>
          <w:color w:val="292C32"/>
          <w:highlight w:val="darkGray"/>
        </w:rPr>
        <w:t>“Our review highlights good examples of NCAs’ supervision and enforcement of STOR requirements. However, we as European regulators need to make further progress in ensuring firms’ compliance and in challenging poor-quality reporting.”</w:t>
      </w:r>
    </w:p>
    <w:p w14:paraId="0F4A2FD0" w14:textId="77777777" w:rsidR="00321A52" w:rsidRPr="00E24698" w:rsidRDefault="00321A52" w:rsidP="00321A52">
      <w:pPr>
        <w:shd w:val="clear" w:color="auto" w:fill="FFFFFF"/>
        <w:spacing w:before="180"/>
        <w:rPr>
          <w:rFonts w:ascii="Helvetica" w:eastAsia="Times New Roman" w:hAnsi="Helvetica" w:cs="Times New Roman"/>
          <w:color w:val="292C32"/>
          <w:highlight w:val="darkGray"/>
        </w:rPr>
      </w:pPr>
      <w:r w:rsidRPr="00E24698">
        <w:rPr>
          <w:rFonts w:ascii="Helvetica" w:eastAsia="Times New Roman" w:hAnsi="Helvetica" w:cs="Times New Roman"/>
          <w:b/>
          <w:bCs/>
          <w:color w:val="292C32"/>
          <w:highlight w:val="darkGray"/>
        </w:rPr>
        <w:t>ESMA recommends measures to further strengthen STOR supervision</w:t>
      </w:r>
    </w:p>
    <w:p w14:paraId="2C18E514" w14:textId="77777777" w:rsidR="00321A52" w:rsidRPr="00E24698" w:rsidRDefault="00321A52" w:rsidP="00321A52">
      <w:pPr>
        <w:shd w:val="clear" w:color="auto" w:fill="FFFFFF"/>
        <w:spacing w:before="180"/>
        <w:rPr>
          <w:rFonts w:ascii="Helvetica" w:eastAsia="Times New Roman" w:hAnsi="Helvetica" w:cs="Times New Roman"/>
          <w:color w:val="292C32"/>
          <w:highlight w:val="darkGray"/>
        </w:rPr>
      </w:pPr>
      <w:r w:rsidRPr="00E24698">
        <w:rPr>
          <w:rFonts w:ascii="Helvetica" w:eastAsia="Times New Roman" w:hAnsi="Helvetica" w:cs="Times New Roman"/>
          <w:color w:val="292C32"/>
          <w:highlight w:val="darkGray"/>
        </w:rPr>
        <w:t>The ESMA peer review assessed all 31 NCAs in six areas to evaluate the effectiveness of their STOR supervision. Overall, ESMA found that NCAs are performing well in the analysis of suspected market abuse reported in STORs which has been facilitated by close cooperation and sharing of practices amongst NCAs.</w:t>
      </w:r>
    </w:p>
    <w:p w14:paraId="5218F1AD" w14:textId="77777777" w:rsidR="00321A52" w:rsidRPr="00E24698" w:rsidRDefault="00321A52" w:rsidP="00321A52">
      <w:pPr>
        <w:shd w:val="clear" w:color="auto" w:fill="FFFFFF"/>
        <w:spacing w:before="180"/>
        <w:rPr>
          <w:rFonts w:ascii="Helvetica" w:eastAsia="Times New Roman" w:hAnsi="Helvetica" w:cs="Times New Roman"/>
          <w:color w:val="292C32"/>
          <w:highlight w:val="darkGray"/>
        </w:rPr>
      </w:pPr>
      <w:r w:rsidRPr="00E24698">
        <w:rPr>
          <w:rFonts w:ascii="Helvetica" w:eastAsia="Times New Roman" w:hAnsi="Helvetica" w:cs="Times New Roman"/>
          <w:color w:val="292C32"/>
          <w:highlight w:val="darkGray"/>
        </w:rPr>
        <w:t>However, ESMA also identified some areas for improvement in NCAs’ supervision and enforcement of the STOR requirements. ESMA recommends that NCAs: </w:t>
      </w:r>
    </w:p>
    <w:p w14:paraId="21FC69A5" w14:textId="77777777" w:rsidR="00321A52" w:rsidRPr="00E24698" w:rsidRDefault="00321A52" w:rsidP="00321A52">
      <w:pPr>
        <w:numPr>
          <w:ilvl w:val="0"/>
          <w:numId w:val="1"/>
        </w:numPr>
        <w:shd w:val="clear" w:color="auto" w:fill="FFFFFF"/>
        <w:spacing w:before="100" w:beforeAutospacing="1" w:after="100" w:afterAutospacing="1"/>
        <w:rPr>
          <w:rFonts w:ascii="Helvetica" w:eastAsia="Times New Roman" w:hAnsi="Helvetica" w:cs="Times New Roman"/>
          <w:color w:val="292C32"/>
          <w:highlight w:val="darkGray"/>
        </w:rPr>
      </w:pPr>
      <w:r w:rsidRPr="00E24698">
        <w:rPr>
          <w:rFonts w:ascii="Helvetica" w:eastAsia="Times New Roman" w:hAnsi="Helvetica" w:cs="Times New Roman"/>
          <w:color w:val="292C32"/>
          <w:highlight w:val="darkGray"/>
        </w:rPr>
        <w:lastRenderedPageBreak/>
        <w:t>ensure all financial players subject to the STOR requirements, including wholesale market participants such as asset managers, are complying with the STOR requirements; and</w:t>
      </w:r>
    </w:p>
    <w:p w14:paraId="6B6D92B7" w14:textId="77777777" w:rsidR="00321A52" w:rsidRPr="00E24698" w:rsidRDefault="00321A52" w:rsidP="00321A52">
      <w:pPr>
        <w:numPr>
          <w:ilvl w:val="0"/>
          <w:numId w:val="1"/>
        </w:numPr>
        <w:shd w:val="clear" w:color="auto" w:fill="FFFFFF"/>
        <w:spacing w:before="100" w:beforeAutospacing="1" w:after="100" w:afterAutospacing="1"/>
        <w:rPr>
          <w:rFonts w:ascii="Helvetica" w:eastAsia="Times New Roman" w:hAnsi="Helvetica" w:cs="Times New Roman"/>
          <w:color w:val="292C32"/>
          <w:highlight w:val="darkGray"/>
        </w:rPr>
      </w:pPr>
      <w:r w:rsidRPr="00E24698">
        <w:rPr>
          <w:rFonts w:ascii="Helvetica" w:eastAsia="Times New Roman" w:hAnsi="Helvetica" w:cs="Times New Roman"/>
          <w:color w:val="292C32"/>
          <w:highlight w:val="darkGray"/>
        </w:rPr>
        <w:t>enhance their focus on suspected non-reporting/poor-reporting of STORs including, where appropriate, enforcing and sanctioning non-compliance.</w:t>
      </w:r>
    </w:p>
    <w:p w14:paraId="65A26406" w14:textId="77777777" w:rsidR="00321A52" w:rsidRPr="00321A52" w:rsidRDefault="00321A52" w:rsidP="00321A52">
      <w:pPr>
        <w:shd w:val="clear" w:color="auto" w:fill="FFFFFF"/>
        <w:spacing w:before="180"/>
        <w:rPr>
          <w:rFonts w:ascii="Helvetica" w:eastAsia="Times New Roman" w:hAnsi="Helvetica" w:cs="Times New Roman"/>
          <w:color w:val="292C32"/>
        </w:rPr>
      </w:pPr>
      <w:r w:rsidRPr="00E24698">
        <w:rPr>
          <w:rFonts w:ascii="Helvetica" w:eastAsia="Times New Roman" w:hAnsi="Helvetica" w:cs="Times New Roman"/>
          <w:color w:val="292C32"/>
          <w:highlight w:val="darkGray"/>
        </w:rPr>
        <w:t>Overall, six NCAs were assessed as fully complying in at least four of the six assessment areas, namely those from Belgium, France, Italy, the Netherlands, Portugal and the United Kingdom.</w:t>
      </w:r>
    </w:p>
    <w:p w14:paraId="21E4299A" w14:textId="77777777" w:rsidR="00321A52" w:rsidRPr="00E24698" w:rsidRDefault="00321A52" w:rsidP="00321A52">
      <w:pPr>
        <w:shd w:val="clear" w:color="auto" w:fill="FFFFFF"/>
        <w:spacing w:before="180"/>
        <w:rPr>
          <w:rFonts w:ascii="Helvetica" w:eastAsia="Times New Roman" w:hAnsi="Helvetica" w:cs="Times New Roman"/>
          <w:color w:val="292C32"/>
          <w:highlight w:val="darkGray"/>
        </w:rPr>
      </w:pPr>
      <w:r w:rsidRPr="00E24698">
        <w:rPr>
          <w:rFonts w:ascii="Helvetica" w:eastAsia="Times New Roman" w:hAnsi="Helvetica" w:cs="Times New Roman"/>
          <w:color w:val="292C32"/>
          <w:highlight w:val="darkGray"/>
        </w:rPr>
        <w:t>In the areas identified for improvements:</w:t>
      </w:r>
    </w:p>
    <w:p w14:paraId="491CB03E" w14:textId="77777777" w:rsidR="00321A52" w:rsidRPr="00E24698" w:rsidRDefault="00321A52" w:rsidP="00321A52">
      <w:pPr>
        <w:numPr>
          <w:ilvl w:val="0"/>
          <w:numId w:val="2"/>
        </w:numPr>
        <w:shd w:val="clear" w:color="auto" w:fill="FFFFFF"/>
        <w:spacing w:before="100" w:beforeAutospacing="1" w:after="100" w:afterAutospacing="1"/>
        <w:rPr>
          <w:rFonts w:ascii="Helvetica" w:eastAsia="Times New Roman" w:hAnsi="Helvetica" w:cs="Times New Roman"/>
          <w:color w:val="292C32"/>
          <w:highlight w:val="darkGray"/>
        </w:rPr>
      </w:pPr>
      <w:r w:rsidRPr="00E24698">
        <w:rPr>
          <w:rFonts w:ascii="Helvetica" w:eastAsia="Times New Roman" w:hAnsi="Helvetica" w:cs="Times New Roman"/>
          <w:color w:val="292C32"/>
          <w:highlight w:val="darkGray"/>
        </w:rPr>
        <w:t>11 NCAs were assessed as partially-compliant (Austria, Bulgaria, Greece, Iceland, Ireland, Latvia, Liechtenstein and Luxembourg) or non-compliant (Cyprus, Norway and Romania) in their supervision of the STOR requirements by certain financial players; and</w:t>
      </w:r>
    </w:p>
    <w:p w14:paraId="6CA2164F" w14:textId="77777777" w:rsidR="00321A52" w:rsidRPr="00E24698" w:rsidRDefault="00321A52" w:rsidP="00321A52">
      <w:pPr>
        <w:numPr>
          <w:ilvl w:val="0"/>
          <w:numId w:val="2"/>
        </w:numPr>
        <w:shd w:val="clear" w:color="auto" w:fill="FFFFFF"/>
        <w:spacing w:before="100" w:beforeAutospacing="1" w:after="100" w:afterAutospacing="1"/>
        <w:rPr>
          <w:rFonts w:ascii="Helvetica" w:eastAsia="Times New Roman" w:hAnsi="Helvetica" w:cs="Times New Roman"/>
          <w:color w:val="292C32"/>
          <w:highlight w:val="darkGray"/>
        </w:rPr>
      </w:pPr>
      <w:r w:rsidRPr="00E24698">
        <w:rPr>
          <w:rFonts w:ascii="Helvetica" w:eastAsia="Times New Roman" w:hAnsi="Helvetica" w:cs="Times New Roman"/>
          <w:color w:val="292C32"/>
          <w:highlight w:val="darkGray"/>
        </w:rPr>
        <w:t>13 NCAs were assessed as partially compliant (Croatia, Denmark, Estonia, Greece, Iceland, Latvia, Lithuania, Malta, Poland, Romania and Slovakia) or non-compliant (Cyprus and Liechtenstein) in their response to poor-quality or suspected non-reporting of STORs and associated enforcement actions.</w:t>
      </w:r>
    </w:p>
    <w:p w14:paraId="213EC219" w14:textId="77777777" w:rsidR="00321A52" w:rsidRPr="00321A52" w:rsidRDefault="00321A52" w:rsidP="00321A52">
      <w:pPr>
        <w:shd w:val="clear" w:color="auto" w:fill="FFFFFF"/>
        <w:spacing w:before="180"/>
        <w:rPr>
          <w:rFonts w:ascii="Helvetica" w:eastAsia="Times New Roman" w:hAnsi="Helvetica" w:cs="Times New Roman"/>
          <w:color w:val="292C32"/>
        </w:rPr>
      </w:pPr>
      <w:r w:rsidRPr="00E24698">
        <w:rPr>
          <w:rFonts w:ascii="Helvetica" w:eastAsia="Times New Roman" w:hAnsi="Helvetica" w:cs="Times New Roman"/>
          <w:color w:val="292C32"/>
          <w:highlight w:val="darkGray"/>
        </w:rPr>
        <w:t>In all cases of less than full compliance, ESMA identifies bespoke improvements for each NCA.</w:t>
      </w:r>
    </w:p>
    <w:p w14:paraId="7FA8F40C" w14:textId="77777777" w:rsidR="00321A52" w:rsidRPr="00E24698" w:rsidRDefault="00321A52" w:rsidP="00321A52">
      <w:pPr>
        <w:shd w:val="clear" w:color="auto" w:fill="FFFFFF"/>
        <w:spacing w:before="180"/>
        <w:rPr>
          <w:rFonts w:ascii="Helvetica" w:eastAsia="Times New Roman" w:hAnsi="Helvetica" w:cs="Times New Roman"/>
          <w:color w:val="292C32"/>
          <w:highlight w:val="lightGray"/>
        </w:rPr>
      </w:pPr>
      <w:r w:rsidRPr="00E24698">
        <w:rPr>
          <w:rFonts w:ascii="Helvetica" w:eastAsia="Times New Roman" w:hAnsi="Helvetica" w:cs="Times New Roman"/>
          <w:b/>
          <w:bCs/>
          <w:color w:val="292C32"/>
          <w:highlight w:val="lightGray"/>
        </w:rPr>
        <w:t>Background</w:t>
      </w:r>
    </w:p>
    <w:p w14:paraId="0FA76EB1" w14:textId="77777777" w:rsidR="00321A52" w:rsidRPr="00321A52" w:rsidRDefault="00321A52" w:rsidP="00321A52">
      <w:pPr>
        <w:shd w:val="clear" w:color="auto" w:fill="FFFFFF"/>
        <w:spacing w:before="180"/>
        <w:rPr>
          <w:rFonts w:ascii="Helvetica" w:eastAsia="Times New Roman" w:hAnsi="Helvetica" w:cs="Times New Roman"/>
          <w:color w:val="292C32"/>
        </w:rPr>
      </w:pPr>
      <w:r w:rsidRPr="00E24698">
        <w:rPr>
          <w:rFonts w:ascii="Helvetica" w:eastAsia="Times New Roman" w:hAnsi="Helvetica" w:cs="Times New Roman"/>
          <w:color w:val="292C32"/>
          <w:highlight w:val="lightGray"/>
        </w:rPr>
        <w:t>ESMA, in order to conduct this peer review, issued a self-assessment questionnaire to 31 NCAs. The questionnaire was followed by on-site visits to six NCAs (Germany, Greece, Ireland, Italy, Romania and Sweden). As part of those on-site visits, ESMA met different stakeholders, including 14 investment firms and three trading venues. Separately, to gather additional insights, ESMA met with European industry bodies representing trading venues, investment firms and asset managers and received input from its Securities &amp; Markets Stakeholder Group.</w:t>
      </w:r>
    </w:p>
    <w:p w14:paraId="254E395F" w14:textId="77777777" w:rsidR="00321A52" w:rsidRPr="00321A52" w:rsidRDefault="00321A52" w:rsidP="00321A52">
      <w:pPr>
        <w:shd w:val="clear" w:color="auto" w:fill="FFFFFF"/>
        <w:spacing w:before="180"/>
        <w:rPr>
          <w:rFonts w:ascii="Helvetica" w:eastAsia="Times New Roman" w:hAnsi="Helvetica" w:cs="Times New Roman"/>
          <w:color w:val="292C32"/>
        </w:rPr>
      </w:pPr>
      <w:r w:rsidRPr="00321A52">
        <w:rPr>
          <w:rFonts w:ascii="Helvetica" w:eastAsia="Times New Roman" w:hAnsi="Helvetica" w:cs="Times New Roman"/>
          <w:b/>
          <w:bCs/>
          <w:color w:val="292C32"/>
        </w:rPr>
        <w:t>Next steps</w:t>
      </w:r>
    </w:p>
    <w:p w14:paraId="44FBA669" w14:textId="77777777" w:rsidR="00321A52" w:rsidRPr="00321A52" w:rsidRDefault="00321A52" w:rsidP="00321A52">
      <w:pPr>
        <w:shd w:val="clear" w:color="auto" w:fill="FFFFFF"/>
        <w:spacing w:before="180"/>
        <w:rPr>
          <w:rFonts w:ascii="Helvetica" w:eastAsia="Times New Roman" w:hAnsi="Helvetica" w:cs="Times New Roman"/>
          <w:color w:val="292C32"/>
        </w:rPr>
      </w:pPr>
      <w:r w:rsidRPr="00321A52">
        <w:rPr>
          <w:rFonts w:ascii="Helvetica" w:eastAsia="Times New Roman" w:hAnsi="Helvetica" w:cs="Times New Roman"/>
          <w:color w:val="292C32"/>
        </w:rPr>
        <w:t>ESMA will follow-up with NCAs on the different individual findings as noted in the peer review report.</w:t>
      </w:r>
    </w:p>
    <w:p w14:paraId="25F80BDC"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9248F2"/>
    <w:multiLevelType w:val="multilevel"/>
    <w:tmpl w:val="491A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650352"/>
    <w:multiLevelType w:val="multilevel"/>
    <w:tmpl w:val="37203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E99"/>
    <w:rsid w:val="00321A52"/>
    <w:rsid w:val="00453EED"/>
    <w:rsid w:val="00BE080D"/>
    <w:rsid w:val="00E24698"/>
    <w:rsid w:val="00FD3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C6B349"/>
  <w14:defaultImageDpi w14:val="32767"/>
  <w15:chartTrackingRefBased/>
  <w15:docId w15:val="{1090371F-460D-6B4D-AB16-E87873528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21A5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1A52"/>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321A52"/>
  </w:style>
  <w:style w:type="paragraph" w:styleId="NormalWeb">
    <w:name w:val="Normal (Web)"/>
    <w:basedOn w:val="Normal"/>
    <w:uiPriority w:val="99"/>
    <w:semiHidden/>
    <w:unhideWhenUsed/>
    <w:rsid w:val="00321A5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21A52"/>
    <w:rPr>
      <w:color w:val="0000FF"/>
      <w:u w:val="single"/>
    </w:rPr>
  </w:style>
  <w:style w:type="character" w:styleId="Strong">
    <w:name w:val="Strong"/>
    <w:basedOn w:val="DefaultParagraphFont"/>
    <w:uiPriority w:val="22"/>
    <w:qFormat/>
    <w:rsid w:val="00321A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25939">
      <w:bodyDiv w:val="1"/>
      <w:marLeft w:val="0"/>
      <w:marRight w:val="0"/>
      <w:marTop w:val="0"/>
      <w:marBottom w:val="0"/>
      <w:divBdr>
        <w:top w:val="none" w:sz="0" w:space="0" w:color="auto"/>
        <w:left w:val="none" w:sz="0" w:space="0" w:color="auto"/>
        <w:bottom w:val="none" w:sz="0" w:space="0" w:color="auto"/>
        <w:right w:val="none" w:sz="0" w:space="0" w:color="auto"/>
      </w:divBdr>
      <w:divsChild>
        <w:div w:id="437722371">
          <w:marLeft w:val="0"/>
          <w:marRight w:val="0"/>
          <w:marTop w:val="0"/>
          <w:marBottom w:val="0"/>
          <w:divBdr>
            <w:top w:val="none" w:sz="0" w:space="0" w:color="auto"/>
            <w:left w:val="none" w:sz="0" w:space="0" w:color="auto"/>
            <w:bottom w:val="none" w:sz="0" w:space="0" w:color="auto"/>
            <w:right w:val="none" w:sz="0" w:space="0" w:color="auto"/>
          </w:divBdr>
          <w:divsChild>
            <w:div w:id="2147353202">
              <w:marLeft w:val="0"/>
              <w:marRight w:val="0"/>
              <w:marTop w:val="0"/>
              <w:marBottom w:val="120"/>
              <w:divBdr>
                <w:top w:val="none" w:sz="0" w:space="0" w:color="auto"/>
                <w:left w:val="none" w:sz="0" w:space="0" w:color="auto"/>
                <w:bottom w:val="none" w:sz="0" w:space="0" w:color="auto"/>
                <w:right w:val="none" w:sz="0" w:space="0" w:color="auto"/>
              </w:divBdr>
            </w:div>
            <w:div w:id="1761484151">
              <w:marLeft w:val="0"/>
              <w:marRight w:val="0"/>
              <w:marTop w:val="0"/>
              <w:marBottom w:val="0"/>
              <w:divBdr>
                <w:top w:val="none" w:sz="0" w:space="0" w:color="auto"/>
                <w:left w:val="none" w:sz="0" w:space="0" w:color="auto"/>
                <w:bottom w:val="none" w:sz="0" w:space="0" w:color="auto"/>
                <w:right w:val="none" w:sz="0" w:space="0" w:color="auto"/>
              </w:divBdr>
            </w:div>
            <w:div w:id="1981416012">
              <w:marLeft w:val="0"/>
              <w:marRight w:val="0"/>
              <w:marTop w:val="0"/>
              <w:marBottom w:val="0"/>
              <w:divBdr>
                <w:top w:val="none" w:sz="0" w:space="0" w:color="auto"/>
                <w:left w:val="none" w:sz="0" w:space="0" w:color="auto"/>
                <w:bottom w:val="none" w:sz="0" w:space="0" w:color="auto"/>
                <w:right w:val="none" w:sz="0" w:space="0" w:color="auto"/>
              </w:divBdr>
            </w:div>
            <w:div w:id="845904362">
              <w:marLeft w:val="0"/>
              <w:marRight w:val="0"/>
              <w:marTop w:val="0"/>
              <w:marBottom w:val="600"/>
              <w:divBdr>
                <w:top w:val="none" w:sz="0" w:space="0" w:color="auto"/>
                <w:left w:val="none" w:sz="0" w:space="0" w:color="auto"/>
                <w:bottom w:val="none" w:sz="0" w:space="0" w:color="auto"/>
                <w:right w:val="none" w:sz="0" w:space="0" w:color="auto"/>
              </w:divBdr>
            </w:div>
            <w:div w:id="9563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sma.europa.eu/sites/default/files/library/esma42-111-4916_-_stor_peer_review_report.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659</Words>
  <Characters>3757</Characters>
  <Application>Microsoft Office Word</Application>
  <DocSecurity>0</DocSecurity>
  <Lines>31</Lines>
  <Paragraphs>8</Paragraphs>
  <ScaleCrop>false</ScaleCrop>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2020-02-21T10:16:00Z</dcterms:created>
  <dcterms:modified xsi:type="dcterms:W3CDTF">2020-03-16T09:44:00Z</dcterms:modified>
</cp:coreProperties>
</file>