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33531" w14:textId="77777777" w:rsidR="00AD39DC" w:rsidRPr="00AD39DC" w:rsidRDefault="00AD39DC" w:rsidP="00AD39DC">
      <w:pPr>
        <w:rPr>
          <w:rFonts w:ascii="Arial" w:eastAsia="Times New Roman" w:hAnsi="Arial" w:cs="Arial"/>
          <w:color w:val="444444"/>
          <w:sz w:val="21"/>
          <w:szCs w:val="21"/>
          <w:lang w:eastAsia="en-GB"/>
        </w:rPr>
      </w:pPr>
      <w:r w:rsidRPr="00AD39DC">
        <w:rPr>
          <w:rFonts w:ascii="Arial" w:eastAsia="Times New Roman" w:hAnsi="Arial" w:cs="Arial"/>
          <w:color w:val="444444"/>
          <w:sz w:val="21"/>
          <w:szCs w:val="21"/>
          <w:lang w:eastAsia="en-GB"/>
        </w:rPr>
        <w:t>09/12/2019</w:t>
      </w:r>
    </w:p>
    <w:p w14:paraId="53CC842C" w14:textId="77777777" w:rsidR="00AD39DC" w:rsidRPr="00AD39DC" w:rsidRDefault="00AD39DC" w:rsidP="00AD39DC">
      <w:pPr>
        <w:spacing w:before="75" w:after="600"/>
        <w:outlineLvl w:val="0"/>
        <w:rPr>
          <w:rFonts w:ascii="Arial" w:eastAsia="Times New Roman" w:hAnsi="Arial" w:cs="Arial"/>
          <w:color w:val="013B82"/>
          <w:kern w:val="36"/>
          <w:sz w:val="48"/>
          <w:szCs w:val="48"/>
          <w:lang w:eastAsia="en-GB"/>
        </w:rPr>
      </w:pPr>
      <w:r w:rsidRPr="00AD39DC">
        <w:rPr>
          <w:rFonts w:ascii="Arial" w:eastAsia="Times New Roman" w:hAnsi="Arial" w:cs="Arial"/>
          <w:color w:val="013B82"/>
          <w:kern w:val="36"/>
          <w:sz w:val="48"/>
          <w:szCs w:val="48"/>
          <w:lang w:eastAsia="en-GB"/>
        </w:rPr>
        <w:t>Estonian Parliament Delegation Visits eu-LISA Headquarters </w:t>
      </w:r>
    </w:p>
    <w:p w14:paraId="67F7710F" w14:textId="77777777" w:rsidR="00AD39DC" w:rsidRPr="00AD39DC" w:rsidRDefault="00AD39DC" w:rsidP="00AD39DC">
      <w:pPr>
        <w:rPr>
          <w:rFonts w:ascii="Arial" w:eastAsia="Times New Roman" w:hAnsi="Arial" w:cs="Arial"/>
          <w:color w:val="444444"/>
          <w:lang w:eastAsia="en-GB"/>
        </w:rPr>
      </w:pPr>
      <w:r w:rsidRPr="00AD39DC">
        <w:rPr>
          <w:rFonts w:ascii="Arial" w:eastAsia="Times New Roman" w:hAnsi="Arial" w:cs="Arial"/>
          <w:color w:val="444444"/>
          <w:lang w:eastAsia="en-GB"/>
        </w:rPr>
        <w:t>On 9 December 2019, we had the pleasure of hosting a delegation from the Estonian Parliament at our headquarters in Tallinn.</w:t>
      </w:r>
    </w:p>
    <w:p w14:paraId="1AB94DEE" w14:textId="77777777" w:rsidR="00AD39DC" w:rsidRPr="00AD39DC" w:rsidRDefault="00AD39DC" w:rsidP="00AD39DC">
      <w:pPr>
        <w:rPr>
          <w:rFonts w:ascii="Arial" w:eastAsia="Times New Roman" w:hAnsi="Arial" w:cs="Arial"/>
          <w:color w:val="444444"/>
          <w:lang w:eastAsia="en-GB"/>
        </w:rPr>
      </w:pPr>
    </w:p>
    <w:p w14:paraId="51EF5224" w14:textId="77777777" w:rsidR="00AD39DC" w:rsidRPr="00AD39DC" w:rsidRDefault="00AD39DC" w:rsidP="00AD39DC">
      <w:pPr>
        <w:rPr>
          <w:rFonts w:ascii="Arial" w:eastAsia="Times New Roman" w:hAnsi="Arial" w:cs="Arial"/>
          <w:color w:val="444444"/>
          <w:lang w:eastAsia="en-GB"/>
        </w:rPr>
      </w:pPr>
      <w:r w:rsidRPr="00A74A1D">
        <w:rPr>
          <w:rFonts w:ascii="Arial" w:eastAsia="Times New Roman" w:hAnsi="Arial" w:cs="Arial"/>
          <w:color w:val="444444"/>
          <w:highlight w:val="yellow"/>
          <w:lang w:eastAsia="en-GB"/>
        </w:rPr>
        <w:t>Over 20 members, part of the Constitutional Committee, the Legal Affairs Committee or the Security Authorities Surveillance Select Committee, attended the meeting.</w:t>
      </w:r>
      <w:r w:rsidRPr="00AD39DC">
        <w:rPr>
          <w:rFonts w:ascii="Arial" w:eastAsia="Times New Roman" w:hAnsi="Arial" w:cs="Arial"/>
          <w:color w:val="444444"/>
          <w:lang w:eastAsia="en-GB"/>
        </w:rPr>
        <w:t> </w:t>
      </w:r>
    </w:p>
    <w:p w14:paraId="652F0F22" w14:textId="77777777" w:rsidR="00AD39DC" w:rsidRPr="00AD39DC" w:rsidRDefault="00AD39DC" w:rsidP="00AD39DC">
      <w:pPr>
        <w:rPr>
          <w:rFonts w:ascii="Arial" w:eastAsia="Times New Roman" w:hAnsi="Arial" w:cs="Arial"/>
          <w:color w:val="444444"/>
          <w:lang w:eastAsia="en-GB"/>
        </w:rPr>
      </w:pPr>
    </w:p>
    <w:p w14:paraId="5964864F" w14:textId="77777777" w:rsidR="00AD39DC" w:rsidRPr="00A74A1D" w:rsidRDefault="00AD39DC" w:rsidP="00AD39DC">
      <w:pPr>
        <w:rPr>
          <w:rFonts w:ascii="Arial" w:eastAsia="Times New Roman" w:hAnsi="Arial" w:cs="Arial"/>
          <w:color w:val="444444"/>
          <w:highlight w:val="yellow"/>
          <w:lang w:eastAsia="en-GB"/>
        </w:rPr>
      </w:pPr>
      <w:bookmarkStart w:id="0" w:name="_GoBack"/>
      <w:bookmarkEnd w:id="0"/>
      <w:r w:rsidRPr="00A74A1D">
        <w:rPr>
          <w:rFonts w:ascii="Arial" w:eastAsia="Times New Roman" w:hAnsi="Arial" w:cs="Arial"/>
          <w:color w:val="444444"/>
          <w:highlight w:val="yellow"/>
          <w:lang w:eastAsia="en-GB"/>
        </w:rPr>
        <w:t>Following a brief introduction, Executive Director Krum Garkov outlined the Agency's new mandate and the state-of-play on the operational management of existing large-scale IT systems (SIS II, VIS, Eurodac), the development of new systems (EES, ETIAS, ECRIS-TCN), as well as interoperability of EU information systems in the Justice and Home Affairs area.</w:t>
      </w:r>
    </w:p>
    <w:p w14:paraId="00816151" w14:textId="77777777" w:rsidR="00AD39DC" w:rsidRPr="00A74A1D" w:rsidRDefault="00AD39DC" w:rsidP="00AD39DC">
      <w:pPr>
        <w:rPr>
          <w:rFonts w:ascii="Arial" w:eastAsia="Times New Roman" w:hAnsi="Arial" w:cs="Arial"/>
          <w:color w:val="444444"/>
          <w:highlight w:val="yellow"/>
          <w:lang w:eastAsia="en-GB"/>
        </w:rPr>
      </w:pPr>
    </w:p>
    <w:p w14:paraId="7E7F0104" w14:textId="77777777" w:rsidR="00AD39DC" w:rsidRPr="00AD39DC" w:rsidRDefault="00AD39DC" w:rsidP="00AD39DC">
      <w:pPr>
        <w:rPr>
          <w:rFonts w:ascii="Arial" w:eastAsia="Times New Roman" w:hAnsi="Arial" w:cs="Arial"/>
          <w:color w:val="444444"/>
          <w:lang w:eastAsia="en-GB"/>
        </w:rPr>
      </w:pPr>
      <w:r w:rsidRPr="00A74A1D">
        <w:rPr>
          <w:rFonts w:ascii="Arial" w:eastAsia="Times New Roman" w:hAnsi="Arial" w:cs="Arial"/>
          <w:color w:val="444444"/>
          <w:highlight w:val="yellow"/>
          <w:lang w:eastAsia="en-GB"/>
        </w:rPr>
        <w:t>Other topics on the agenda included business continuity and security assurance of the IT systems, and the Multiannual Financial Framework 2021-2027.</w:t>
      </w:r>
    </w:p>
    <w:p w14:paraId="6956F72E" w14:textId="77777777" w:rsidR="00AD54F1" w:rsidRDefault="00AD54F1"/>
    <w:sectPr w:rsidR="00AD54F1" w:rsidSect="00ED3F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F1"/>
    <w:rsid w:val="00A74A1D"/>
    <w:rsid w:val="00AD39DC"/>
    <w:rsid w:val="00AD54F1"/>
    <w:rsid w:val="00ED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5D01A"/>
  <w15:chartTrackingRefBased/>
  <w15:docId w15:val="{A7BB7855-D732-6C43-A7A1-FE36B4C6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39D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9D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Date1">
    <w:name w:val="Date1"/>
    <w:basedOn w:val="Normal"/>
    <w:rsid w:val="00AD39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AD3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1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4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7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0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2020-02-24T09:35:00Z</dcterms:created>
  <dcterms:modified xsi:type="dcterms:W3CDTF">2020-03-26T09:47:00Z</dcterms:modified>
</cp:coreProperties>
</file>