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A7AD5" w14:textId="77777777" w:rsidR="00B63E5E" w:rsidRPr="00B63E5E" w:rsidRDefault="00B63E5E" w:rsidP="00B63E5E">
      <w:pPr>
        <w:pStyle w:val="big-title"/>
        <w:spacing w:before="0" w:beforeAutospacing="0" w:after="135" w:afterAutospacing="0" w:line="540" w:lineRule="atLeast"/>
        <w:rPr>
          <w:rFonts w:ascii="Helvetica Neue" w:hAnsi="Helvetica Neue"/>
          <w:color w:val="333333"/>
          <w:sz w:val="45"/>
          <w:szCs w:val="45"/>
        </w:rPr>
      </w:pPr>
      <w:r w:rsidRPr="00B63E5E">
        <w:rPr>
          <w:rFonts w:ascii="Helvetica Neue" w:hAnsi="Helvetica Neue"/>
          <w:color w:val="333333"/>
          <w:sz w:val="45"/>
          <w:szCs w:val="45"/>
        </w:rPr>
        <w:t>CP3 extension to the Republic of Serbia</w:t>
      </w:r>
    </w:p>
    <w:p w14:paraId="55C72E98" w14:textId="77777777" w:rsidR="00B63E5E" w:rsidRPr="00B63E5E" w:rsidRDefault="00B63E5E" w:rsidP="00B63E5E">
      <w:pPr>
        <w:rPr>
          <w:rFonts w:ascii="Times New Roman" w:eastAsia="Times New Roman" w:hAnsi="Times New Roman" w:cs="Times New Roman"/>
          <w:lang w:eastAsia="en-GB"/>
        </w:rPr>
      </w:pP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br/>
      </w:r>
    </w:p>
    <w:p w14:paraId="555368AA" w14:textId="77777777" w:rsidR="00B63E5E" w:rsidRPr="00B63E5E" w:rsidRDefault="00B63E5E" w:rsidP="00B63E5E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begin"/>
      </w: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instrText xml:space="preserve"> INCLUDEPICTURE "/var/folders/_q/q8cs7q6n2_9fjj5fj4lvg5kh0000gp/T/com.microsoft.Word/WebArchiveCopyPasteTempFiles/belgrad.jpg" \* MERGEFORMATINET </w:instrText>
      </w: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separate"/>
      </w:r>
      <w:r w:rsidRPr="00B63E5E">
        <w:rPr>
          <w:rFonts w:ascii="Helvetica Neue" w:eastAsia="Times New Roman" w:hAnsi="Helvetica Neue" w:cs="Times New Roman"/>
          <w:noProof/>
          <w:color w:val="333333"/>
          <w:sz w:val="20"/>
          <w:szCs w:val="20"/>
          <w:lang w:eastAsia="en-GB"/>
        </w:rPr>
        <w:drawing>
          <wp:inline distT="0" distB="0" distL="0" distR="0" wp14:anchorId="5B672ACF" wp14:editId="1FE23EF0">
            <wp:extent cx="5727700" cy="3436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fldChar w:fldCharType="end"/>
      </w:r>
    </w:p>
    <w:p w14:paraId="7BE32DBA" w14:textId="77777777" w:rsidR="00B63E5E" w:rsidRPr="00B63E5E" w:rsidRDefault="00B63E5E" w:rsidP="00B63E5E">
      <w:pPr>
        <w:spacing w:after="135" w:line="270" w:lineRule="atLeast"/>
        <w:jc w:val="center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 </w:t>
      </w:r>
    </w:p>
    <w:p w14:paraId="555E2EF5" w14:textId="77777777" w:rsidR="00B63E5E" w:rsidRPr="00B63E5E" w:rsidRDefault="00B63E5E" w:rsidP="00B63E5E">
      <w:pPr>
        <w:spacing w:after="135" w:line="315" w:lineRule="atLeast"/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</w:pPr>
      <w:r w:rsidRPr="0048431D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The Intellectual Property Office of the Republic of Serbia (</w:t>
      </w:r>
      <w:hyperlink r:id="rId5" w:tgtFrame="_blank" w:history="1">
        <w:r w:rsidRPr="0048431D">
          <w:rPr>
            <w:rFonts w:ascii="Helvetica Neue" w:eastAsia="Times New Roman" w:hAnsi="Helvetica Neue" w:cs="Times New Roman"/>
            <w:color w:val="0077AC"/>
            <w:sz w:val="23"/>
            <w:szCs w:val="23"/>
            <w:highlight w:val="lightGray"/>
            <w:u w:val="single"/>
            <w:lang w:eastAsia="en-GB"/>
          </w:rPr>
          <w:t>IPORS</w:t>
        </w:r>
      </w:hyperlink>
      <w:r w:rsidRPr="0048431D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) has included the principles of the </w:t>
      </w:r>
      <w:hyperlink r:id="rId6" w:tgtFrame="_blank" w:history="1">
        <w:r w:rsidRPr="0048431D">
          <w:rPr>
            <w:rFonts w:ascii="Helvetica Neue" w:eastAsia="Times New Roman" w:hAnsi="Helvetica Neue" w:cs="Times New Roman"/>
            <w:color w:val="0077AC"/>
            <w:sz w:val="23"/>
            <w:szCs w:val="23"/>
            <w:highlight w:val="lightGray"/>
            <w:u w:val="single"/>
            <w:lang w:eastAsia="en-GB"/>
          </w:rPr>
          <w:t>Common Practice in relation to figurative marks containing descriptive or non-distinctive words</w:t>
        </w:r>
      </w:hyperlink>
      <w:r w:rsidRPr="0048431D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 xml:space="preserve"> (CP3) in </w:t>
      </w:r>
      <w:bookmarkStart w:id="0" w:name="_GoBack"/>
      <w:bookmarkEnd w:id="0"/>
      <w:r w:rsidRPr="00E84D97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 xml:space="preserve">their methodology, which was developed by the European Union Intellectual Property Network (EUIPN). This </w:t>
      </w:r>
      <w:r w:rsidRPr="0048431D">
        <w:rPr>
          <w:rFonts w:ascii="Helvetica Neue" w:eastAsia="Times New Roman" w:hAnsi="Helvetica Neue" w:cs="Times New Roman"/>
          <w:color w:val="333333"/>
          <w:sz w:val="23"/>
          <w:szCs w:val="23"/>
          <w:highlight w:val="lightGray"/>
          <w:lang w:eastAsia="en-GB"/>
        </w:rPr>
        <w:t>achievement was due to the joint efforts and collaborative work of the IPORS and the EUIPO</w:t>
      </w:r>
      <w:r w:rsidRPr="00B63E5E">
        <w:rPr>
          <w:rFonts w:ascii="Helvetica Neue" w:eastAsia="Times New Roman" w:hAnsi="Helvetica Neue" w:cs="Times New Roman"/>
          <w:color w:val="333333"/>
          <w:sz w:val="23"/>
          <w:szCs w:val="23"/>
          <w:lang w:eastAsia="en-GB"/>
        </w:rPr>
        <w:t>.</w:t>
      </w:r>
    </w:p>
    <w:p w14:paraId="193C468C" w14:textId="77777777" w:rsidR="00B63E5E" w:rsidRPr="00B63E5E" w:rsidRDefault="00B63E5E" w:rsidP="00B63E5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IPORS is at the forefront of the non-EU intellectual property offices in the Balkan region in finding common grounds with the criteria under </w:t>
      </w:r>
      <w:hyperlink r:id="rId7" w:tgtFrame="_blank" w:history="1">
        <w:r w:rsidRPr="00B63E5E">
          <w:rPr>
            <w:rFonts w:ascii="Helvetica Neue" w:eastAsia="Times New Roman" w:hAnsi="Helvetica Neue" w:cs="Times New Roman"/>
            <w:color w:val="0077AC"/>
            <w:sz w:val="20"/>
            <w:szCs w:val="20"/>
            <w:u w:val="single"/>
            <w:lang w:eastAsia="en-GB"/>
          </w:rPr>
          <w:t>CP3</w:t>
        </w:r>
      </w:hyperlink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.</w:t>
      </w:r>
    </w:p>
    <w:p w14:paraId="386B1EA9" w14:textId="77777777" w:rsidR="00B63E5E" w:rsidRPr="00B63E5E" w:rsidRDefault="00B63E5E" w:rsidP="00B63E5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48431D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t>The IPORS methodology provides a clear and comprehensive explanation of the principles on which the practice is based. These principles will be generally applied by the IPORS and the intellectual property offices within the </w:t>
      </w:r>
      <w:hyperlink r:id="rId8" w:tgtFrame="_blank" w:history="1">
        <w:r w:rsidRPr="0048431D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darkGray"/>
            <w:u w:val="single"/>
            <w:lang w:eastAsia="en-GB"/>
          </w:rPr>
          <w:t>EUIPN</w:t>
        </w:r>
      </w:hyperlink>
      <w:r w:rsidRPr="0048431D">
        <w:rPr>
          <w:rFonts w:ascii="Helvetica Neue" w:eastAsia="Times New Roman" w:hAnsi="Helvetica Neue" w:cs="Times New Roman"/>
          <w:color w:val="333333"/>
          <w:sz w:val="20"/>
          <w:szCs w:val="20"/>
          <w:highlight w:val="darkGray"/>
          <w:lang w:eastAsia="en-GB"/>
        </w:rPr>
        <w:t>.</w:t>
      </w: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 xml:space="preserve"> </w:t>
      </w:r>
      <w:r w:rsidRPr="0048431D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Their publication aims to </w:t>
      </w:r>
      <w:r w:rsidRPr="0048431D">
        <w:rPr>
          <w:rFonts w:ascii="Helvetica Neue" w:eastAsia="Times New Roman" w:hAnsi="Helvetica Neue" w:cs="Times New Roman"/>
          <w:b/>
          <w:bCs/>
          <w:color w:val="333333"/>
          <w:sz w:val="20"/>
          <w:szCs w:val="20"/>
          <w:highlight w:val="lightGray"/>
          <w:lang w:eastAsia="en-GB"/>
        </w:rPr>
        <w:t>increase transparency, legal certainty and predictability to benefit users</w:t>
      </w:r>
      <w:r w:rsidRPr="0048431D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.</w:t>
      </w:r>
    </w:p>
    <w:p w14:paraId="0083FCE9" w14:textId="77777777" w:rsidR="00B63E5E" w:rsidRPr="00B63E5E" w:rsidRDefault="00B63E5E" w:rsidP="00B63E5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B63E5E"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  <w:t>The methodology applied by the Intellectual Property Office to the Procedure Relating to the Registration of Trade Marks and the Procedures Based on Registered Trade Marks is also available in </w:t>
      </w:r>
      <w:hyperlink r:id="rId9" w:tgtFrame="_blank" w:history="1">
        <w:r w:rsidRPr="00B63E5E">
          <w:rPr>
            <w:rFonts w:ascii="Helvetica Neue" w:eastAsia="Times New Roman" w:hAnsi="Helvetica Neue" w:cs="Times New Roman"/>
            <w:color w:val="0077AC"/>
            <w:sz w:val="20"/>
            <w:szCs w:val="20"/>
            <w:u w:val="single"/>
            <w:lang w:eastAsia="en-GB"/>
          </w:rPr>
          <w:t>Serbian.</w:t>
        </w:r>
      </w:hyperlink>
    </w:p>
    <w:p w14:paraId="628A1D02" w14:textId="77777777" w:rsidR="00B63E5E" w:rsidRPr="00B63E5E" w:rsidRDefault="00B63E5E" w:rsidP="00B63E5E">
      <w:pPr>
        <w:spacing w:after="135" w:line="270" w:lineRule="atLeast"/>
        <w:rPr>
          <w:rFonts w:ascii="Helvetica Neue" w:eastAsia="Times New Roman" w:hAnsi="Helvetica Neue" w:cs="Times New Roman"/>
          <w:color w:val="333333"/>
          <w:sz w:val="20"/>
          <w:szCs w:val="20"/>
          <w:lang w:eastAsia="en-GB"/>
        </w:rPr>
      </w:pPr>
      <w:r w:rsidRPr="0048431D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The publication of this methodology by the IPORS is the final result of this activity, which falls under the EUIPO’s </w:t>
      </w:r>
      <w:hyperlink r:id="rId10" w:history="1">
        <w:r w:rsidRPr="0048431D">
          <w:rPr>
            <w:rFonts w:ascii="Helvetica Neue" w:eastAsia="Times New Roman" w:hAnsi="Helvetica Neue" w:cs="Times New Roman"/>
            <w:color w:val="0077AC"/>
            <w:sz w:val="20"/>
            <w:szCs w:val="20"/>
            <w:highlight w:val="lightGray"/>
            <w:u w:val="single"/>
            <w:lang w:eastAsia="en-GB"/>
          </w:rPr>
          <w:t>International Cooperation</w:t>
        </w:r>
      </w:hyperlink>
      <w:r w:rsidRPr="0048431D">
        <w:rPr>
          <w:rFonts w:ascii="Helvetica Neue" w:eastAsia="Times New Roman" w:hAnsi="Helvetica Neue" w:cs="Times New Roman"/>
          <w:color w:val="333333"/>
          <w:sz w:val="20"/>
          <w:szCs w:val="20"/>
          <w:highlight w:val="lightGray"/>
          <w:lang w:eastAsia="en-GB"/>
        </w:rPr>
        <w:t> framework.</w:t>
      </w:r>
    </w:p>
    <w:p w14:paraId="6787AF91" w14:textId="77777777" w:rsidR="00E74DBE" w:rsidRDefault="00E74DBE"/>
    <w:sectPr w:rsidR="00E74DBE" w:rsidSect="00ED3F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BE"/>
    <w:rsid w:val="0048431D"/>
    <w:rsid w:val="00B63E5E"/>
    <w:rsid w:val="00E74DBE"/>
    <w:rsid w:val="00E84D97"/>
    <w:rsid w:val="00E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9EA1B"/>
  <w15:chartTrackingRefBased/>
  <w15:docId w15:val="{FA981463-EB25-084E-BB12-61B04D88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-title">
    <w:name w:val="big-title"/>
    <w:basedOn w:val="Normal"/>
    <w:rsid w:val="00B63E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63E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secondary">
    <w:name w:val="secondary"/>
    <w:basedOn w:val="Normal"/>
    <w:rsid w:val="00B63E5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B63E5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63E5E"/>
  </w:style>
  <w:style w:type="character" w:styleId="Strong">
    <w:name w:val="Strong"/>
    <w:basedOn w:val="DefaultParagraphFont"/>
    <w:uiPriority w:val="22"/>
    <w:qFormat/>
    <w:rsid w:val="00B63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dn.org/network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mdn.org/network/documents/10181/278891cf-6e4a-41ad-b8d8-1e0795c47cb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mdn.org/network/documents/10181/278891cf-6e4a-41ad-b8d8-1e0795c47cb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zis.gov.rs/home.59.html" TargetMode="External"/><Relationship Id="rId10" Type="http://schemas.openxmlformats.org/officeDocument/2006/relationships/hyperlink" Target="https://euipo.europa.eu/ohimportal/international-cooperation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zis.gov.rs/upload/documents/pdf_sr/Metodologija%2011.18.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2020-02-24T12:29:00Z</dcterms:created>
  <dcterms:modified xsi:type="dcterms:W3CDTF">2020-05-11T15:57:00Z</dcterms:modified>
</cp:coreProperties>
</file>