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46F" w:rsidRPr="00B4146F" w:rsidRDefault="00B4146F" w:rsidP="00B4146F">
      <w:pPr>
        <w:spacing w:after="135" w:line="540" w:lineRule="atLeast"/>
        <w:rPr>
          <w:rFonts w:ascii="Helvetica Neue" w:eastAsia="Times New Roman" w:hAnsi="Helvetica Neue" w:cs="Times New Roman"/>
          <w:color w:val="333333"/>
          <w:sz w:val="45"/>
          <w:szCs w:val="45"/>
          <w:lang w:eastAsia="en-GB"/>
        </w:rPr>
      </w:pPr>
      <w:r w:rsidRPr="00B4146F">
        <w:rPr>
          <w:rFonts w:ascii="Helvetica Neue" w:eastAsia="Times New Roman" w:hAnsi="Helvetica Neue" w:cs="Times New Roman"/>
          <w:color w:val="333333"/>
          <w:sz w:val="45"/>
          <w:szCs w:val="45"/>
          <w:lang w:eastAsia="en-GB"/>
        </w:rPr>
        <w:t>EUIPO's top 25 e-users: Q2 2019</w:t>
      </w:r>
    </w:p>
    <w:p w:rsidR="00B4146F" w:rsidRPr="00B4146F" w:rsidRDefault="00B4146F" w:rsidP="00B4146F">
      <w:pPr>
        <w:rPr>
          <w:rFonts w:ascii="Times New Roman" w:eastAsia="Times New Roman" w:hAnsi="Times New Roman" w:cs="Times New Roman"/>
          <w:lang w:eastAsia="en-GB"/>
        </w:rPr>
      </w:pPr>
      <w:r w:rsidRPr="00B4146F">
        <w:rPr>
          <w:rFonts w:ascii="Helvetica Neue" w:eastAsia="Times New Roman" w:hAnsi="Helvetica Neue" w:cs="Times New Roman"/>
          <w:color w:val="333333"/>
          <w:sz w:val="20"/>
          <w:szCs w:val="20"/>
          <w:lang w:eastAsia="en-GB"/>
        </w:rPr>
        <w:br/>
      </w:r>
    </w:p>
    <w:p w:rsidR="00B4146F" w:rsidRPr="00B4146F" w:rsidRDefault="00B4146F" w:rsidP="00B4146F">
      <w:pPr>
        <w:spacing w:after="135" w:line="315" w:lineRule="atLeast"/>
        <w:rPr>
          <w:rFonts w:ascii="Helvetica Neue" w:eastAsia="Times New Roman" w:hAnsi="Helvetica Neue" w:cs="Times New Roman"/>
          <w:color w:val="333333"/>
          <w:sz w:val="23"/>
          <w:szCs w:val="23"/>
          <w:lang w:eastAsia="en-GB"/>
        </w:rPr>
      </w:pPr>
      <w:r w:rsidRPr="00B4146F">
        <w:rPr>
          <w:rFonts w:ascii="Helvetica Neue" w:eastAsia="Times New Roman" w:hAnsi="Helvetica Neue" w:cs="Times New Roman"/>
          <w:color w:val="333333"/>
          <w:sz w:val="23"/>
          <w:szCs w:val="23"/>
          <w:lang w:eastAsia="en-GB"/>
        </w:rPr>
        <w:t>The ranking of our top online users in the European Union is now available online for the second quarter of 2019.</w:t>
      </w:r>
    </w:p>
    <w:p w:rsidR="00B4146F" w:rsidRPr="00B4146F" w:rsidRDefault="00B4146F" w:rsidP="00B4146F">
      <w:pPr>
        <w:spacing w:after="135" w:line="270" w:lineRule="atLeast"/>
        <w:rPr>
          <w:rFonts w:ascii="Helvetica Neue" w:eastAsia="Times New Roman" w:hAnsi="Helvetica Neue" w:cs="Times New Roman"/>
          <w:color w:val="333333"/>
          <w:sz w:val="20"/>
          <w:szCs w:val="20"/>
          <w:lang w:eastAsia="en-GB"/>
        </w:rPr>
      </w:pPr>
      <w:r w:rsidRPr="00B4146F">
        <w:rPr>
          <w:rFonts w:ascii="Helvetica Neue" w:eastAsia="Times New Roman" w:hAnsi="Helvetica Neue" w:cs="Times New Roman"/>
          <w:color w:val="333333"/>
          <w:sz w:val="20"/>
          <w:szCs w:val="20"/>
          <w:lang w:eastAsia="en-GB"/>
        </w:rPr>
        <w:t>The top 25 ranking includes users registered as representatives, or groups of representatives, comprising of associations, lawyers, EUIPO professionals and employee representatives and is linked to SP 2020 Line of Action 5 (LoA n.5): Enhance customer-driven quality services.</w:t>
      </w:r>
    </w:p>
    <w:p w:rsidR="00B4146F" w:rsidRPr="00B4146F" w:rsidRDefault="00B4146F" w:rsidP="00B4146F">
      <w:pPr>
        <w:spacing w:after="135" w:line="270" w:lineRule="atLeast"/>
        <w:rPr>
          <w:rFonts w:ascii="Helvetica Neue" w:eastAsia="Times New Roman" w:hAnsi="Helvetica Neue" w:cs="Times New Roman"/>
          <w:color w:val="333333"/>
          <w:sz w:val="20"/>
          <w:szCs w:val="20"/>
          <w:lang w:eastAsia="en-GB"/>
        </w:rPr>
      </w:pPr>
      <w:r w:rsidRPr="00B4146F">
        <w:rPr>
          <w:rFonts w:ascii="Helvetica Neue" w:eastAsia="Times New Roman" w:hAnsi="Helvetica Neue" w:cs="Times New Roman"/>
          <w:color w:val="333333"/>
          <w:sz w:val="20"/>
          <w:szCs w:val="20"/>
          <w:lang w:eastAsia="en-GB"/>
        </w:rPr>
        <w:t>Their use of our online applications for EUTM/RCD, designs and oppositions has to be 99% or higher compared to their total volume of filings.</w:t>
      </w:r>
    </w:p>
    <w:p w:rsidR="00B4146F" w:rsidRPr="00B4146F" w:rsidRDefault="00B4146F" w:rsidP="00B4146F">
      <w:pPr>
        <w:spacing w:after="135" w:line="270" w:lineRule="atLeast"/>
        <w:rPr>
          <w:rFonts w:ascii="Helvetica Neue" w:eastAsia="Times New Roman" w:hAnsi="Helvetica Neue" w:cs="Times New Roman"/>
          <w:color w:val="333333"/>
          <w:sz w:val="20"/>
          <w:szCs w:val="20"/>
          <w:lang w:eastAsia="en-GB"/>
        </w:rPr>
      </w:pPr>
      <w:r w:rsidRPr="00B4146F">
        <w:rPr>
          <w:rFonts w:ascii="Helvetica Neue" w:eastAsia="Times New Roman" w:hAnsi="Helvetica Neue" w:cs="Times New Roman"/>
          <w:color w:val="333333"/>
          <w:sz w:val="20"/>
          <w:szCs w:val="20"/>
          <w:lang w:eastAsia="en-GB"/>
        </w:rPr>
        <w:t>In addition, they have to be active eCommunication users.</w:t>
      </w:r>
    </w:p>
    <w:p w:rsidR="00B4146F" w:rsidRPr="00B4146F" w:rsidRDefault="00B4146F" w:rsidP="00B4146F">
      <w:pPr>
        <w:spacing w:after="135" w:line="270" w:lineRule="atLeast"/>
        <w:rPr>
          <w:rFonts w:ascii="Helvetica Neue" w:eastAsia="Times New Roman" w:hAnsi="Helvetica Neue" w:cs="Times New Roman"/>
          <w:color w:val="333333"/>
          <w:sz w:val="20"/>
          <w:szCs w:val="20"/>
          <w:lang w:eastAsia="en-GB"/>
        </w:rPr>
      </w:pPr>
      <w:r w:rsidRPr="00B4146F">
        <w:rPr>
          <w:rFonts w:ascii="Helvetica Neue" w:eastAsia="Times New Roman" w:hAnsi="Helvetica Neue" w:cs="Times New Roman"/>
          <w:color w:val="333333"/>
          <w:sz w:val="20"/>
          <w:szCs w:val="20"/>
          <w:lang w:eastAsia="en-GB"/>
        </w:rPr>
        <w:t>The full table of rankings can be found by following the link below and more information about EUIPO’s statistics can be found </w:t>
      </w:r>
      <w:hyperlink r:id="rId4" w:anchor="top_25_eusers" w:history="1">
        <w:r w:rsidRPr="00B4146F">
          <w:rPr>
            <w:rFonts w:ascii="Helvetica Neue" w:eastAsia="Times New Roman" w:hAnsi="Helvetica Neue" w:cs="Times New Roman"/>
            <w:color w:val="0077AC"/>
            <w:sz w:val="20"/>
            <w:szCs w:val="20"/>
            <w:u w:val="single"/>
            <w:lang w:eastAsia="en-GB"/>
          </w:rPr>
          <w:t>here</w:t>
        </w:r>
      </w:hyperlink>
    </w:p>
    <w:p w:rsidR="00B4146F" w:rsidRPr="00B4146F" w:rsidRDefault="00B4146F" w:rsidP="00B4146F">
      <w:pPr>
        <w:rPr>
          <w:rFonts w:ascii="Times New Roman" w:eastAsia="Times New Roman" w:hAnsi="Times New Roman" w:cs="Times New Roman"/>
          <w:lang w:eastAsia="en-GB"/>
        </w:rPr>
      </w:pPr>
    </w:p>
    <w:p w:rsidR="0076466F" w:rsidRDefault="0076466F">
      <w:bookmarkStart w:id="0" w:name="_GoBack"/>
      <w:bookmarkEnd w:id="0"/>
    </w:p>
    <w:sectPr w:rsidR="0076466F"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6F"/>
    <w:rsid w:val="0076466F"/>
    <w:rsid w:val="00B4146F"/>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90FDD3-2749-CC41-9A1F-1DED9F6E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B4146F"/>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B4146F"/>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B4146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4146F"/>
  </w:style>
  <w:style w:type="character" w:styleId="Hyperlink">
    <w:name w:val="Hyperlink"/>
    <w:basedOn w:val="DefaultParagraphFont"/>
    <w:uiPriority w:val="99"/>
    <w:semiHidden/>
    <w:unhideWhenUsed/>
    <w:rsid w:val="00B414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uipo.europa.eu/ohimportal/en/the-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2020-02-24T12:33:00Z</dcterms:created>
  <dcterms:modified xsi:type="dcterms:W3CDTF">2020-02-24T13:03:00Z</dcterms:modified>
</cp:coreProperties>
</file>