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E7E91" w14:textId="77777777" w:rsidR="0024059D" w:rsidRPr="0024059D" w:rsidRDefault="0024059D" w:rsidP="0024059D">
      <w:pPr>
        <w:spacing w:after="135" w:line="540" w:lineRule="atLeast"/>
        <w:rPr>
          <w:rFonts w:ascii="Helvetica Neue" w:eastAsia="Times New Roman" w:hAnsi="Helvetica Neue" w:cs="Times New Roman"/>
          <w:color w:val="333333"/>
          <w:sz w:val="45"/>
          <w:szCs w:val="45"/>
          <w:lang w:eastAsia="en-GB"/>
        </w:rPr>
      </w:pPr>
      <w:r w:rsidRPr="0024059D">
        <w:rPr>
          <w:rFonts w:ascii="Helvetica Neue" w:eastAsia="Times New Roman" w:hAnsi="Helvetica Neue" w:cs="Times New Roman"/>
          <w:color w:val="333333"/>
          <w:sz w:val="45"/>
          <w:szCs w:val="45"/>
          <w:lang w:eastAsia="en-GB"/>
        </w:rPr>
        <w:t>Jordanian IP Office now aligned with CP 5</w:t>
      </w:r>
    </w:p>
    <w:p w14:paraId="731A3D4A" w14:textId="77777777" w:rsidR="0024059D" w:rsidRPr="0024059D" w:rsidRDefault="0024059D" w:rsidP="0024059D">
      <w:pPr>
        <w:rPr>
          <w:rFonts w:ascii="Times New Roman" w:eastAsia="Times New Roman" w:hAnsi="Times New Roman" w:cs="Times New Roman"/>
          <w:lang w:eastAsia="en-GB"/>
        </w:rPr>
      </w:pPr>
      <w:r w:rsidRPr="0024059D">
        <w:rPr>
          <w:rFonts w:ascii="Helvetica Neue" w:eastAsia="Times New Roman" w:hAnsi="Helvetica Neue" w:cs="Times New Roman"/>
          <w:color w:val="333333"/>
          <w:sz w:val="20"/>
          <w:szCs w:val="20"/>
          <w:lang w:eastAsia="en-GB"/>
        </w:rPr>
        <w:br/>
      </w:r>
    </w:p>
    <w:p w14:paraId="50AE3E10" w14:textId="77777777" w:rsidR="0024059D" w:rsidRPr="0024059D" w:rsidRDefault="0024059D" w:rsidP="0024059D">
      <w:pPr>
        <w:spacing w:after="135" w:line="270" w:lineRule="atLeast"/>
        <w:jc w:val="center"/>
        <w:rPr>
          <w:rFonts w:ascii="Helvetica Neue" w:eastAsia="Times New Roman" w:hAnsi="Helvetica Neue" w:cs="Times New Roman"/>
          <w:color w:val="333333"/>
          <w:sz w:val="20"/>
          <w:szCs w:val="20"/>
          <w:lang w:eastAsia="en-GB"/>
        </w:rPr>
      </w:pPr>
      <w:r w:rsidRPr="0024059D">
        <w:rPr>
          <w:rFonts w:ascii="Helvetica Neue" w:eastAsia="Times New Roman" w:hAnsi="Helvetica Neue" w:cs="Times New Roman"/>
          <w:color w:val="333333"/>
          <w:sz w:val="20"/>
          <w:szCs w:val="20"/>
          <w:lang w:eastAsia="en-GB"/>
        </w:rPr>
        <w:fldChar w:fldCharType="begin"/>
      </w:r>
      <w:r w:rsidRPr="0024059D">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"/var/folders/_q/q8cs7q6n2_9fjj5fj4lvg5kh0000gp/T/com.microsoft.Word/WebArchiveCopyPasteTempFiles/jordan_500x300.jpg" \* MERGEFORMATINET </w:instrText>
      </w:r>
      <w:r w:rsidRPr="0024059D">
        <w:rPr>
          <w:rFonts w:ascii="Helvetica Neue" w:eastAsia="Times New Roman" w:hAnsi="Helvetica Neue" w:cs="Times New Roman"/>
          <w:color w:val="333333"/>
          <w:sz w:val="20"/>
          <w:szCs w:val="20"/>
          <w:lang w:eastAsia="en-GB"/>
        </w:rPr>
        <w:fldChar w:fldCharType="separate"/>
      </w:r>
      <w:r w:rsidRPr="0024059D">
        <w:rPr>
          <w:rFonts w:ascii="Helvetica Neue" w:eastAsia="Times New Roman" w:hAnsi="Helvetica Neue" w:cs="Times New Roman"/>
          <w:noProof/>
          <w:color w:val="333333"/>
          <w:sz w:val="20"/>
          <w:szCs w:val="20"/>
          <w:lang w:eastAsia="en-GB"/>
        </w:rPr>
        <w:drawing>
          <wp:inline distT="0" distB="0" distL="0" distR="0" wp14:anchorId="182E3D17" wp14:editId="40EA617D">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24059D">
        <w:rPr>
          <w:rFonts w:ascii="Helvetica Neue" w:eastAsia="Times New Roman" w:hAnsi="Helvetica Neue" w:cs="Times New Roman"/>
          <w:color w:val="333333"/>
          <w:sz w:val="20"/>
          <w:szCs w:val="20"/>
          <w:lang w:eastAsia="en-GB"/>
        </w:rPr>
        <w:fldChar w:fldCharType="end"/>
      </w:r>
    </w:p>
    <w:p w14:paraId="478FC128" w14:textId="77777777" w:rsidR="0024059D" w:rsidRPr="00C85E37" w:rsidRDefault="0024059D" w:rsidP="0024059D">
      <w:pPr>
        <w:spacing w:after="135" w:line="270" w:lineRule="atLeast"/>
        <w:rPr>
          <w:rFonts w:ascii="Helvetica Neue" w:eastAsia="Times New Roman" w:hAnsi="Helvetica Neue" w:cs="Times New Roman"/>
          <w:color w:val="333333"/>
          <w:sz w:val="20"/>
          <w:szCs w:val="20"/>
          <w:highlight w:val="lightGray"/>
          <w:lang w:eastAsia="en-GB"/>
        </w:rPr>
      </w:pPr>
      <w:r w:rsidRPr="00C85E37">
        <w:rPr>
          <w:rFonts w:ascii="Helvetica Neue" w:eastAsia="Times New Roman" w:hAnsi="Helvetica Neue" w:cs="Times New Roman"/>
          <w:color w:val="333333"/>
          <w:sz w:val="20"/>
          <w:szCs w:val="20"/>
          <w:highlight w:val="lightGray"/>
          <w:lang w:eastAsia="en-GB"/>
        </w:rPr>
        <w:t>The Jordanian Industrial Property Protection Directorate (</w:t>
      </w:r>
      <w:hyperlink r:id="rId5" w:history="1">
        <w:r w:rsidRPr="00C85E37">
          <w:rPr>
            <w:rFonts w:ascii="Helvetica Neue" w:eastAsia="Times New Roman" w:hAnsi="Helvetica Neue" w:cs="Times New Roman"/>
            <w:color w:val="0077AC"/>
            <w:sz w:val="20"/>
            <w:szCs w:val="20"/>
            <w:highlight w:val="lightGray"/>
            <w:u w:val="single"/>
            <w:lang w:eastAsia="en-GB"/>
          </w:rPr>
          <w:t>IPPD</w:t>
        </w:r>
      </w:hyperlink>
      <w:r w:rsidRPr="00C85E37">
        <w:rPr>
          <w:rFonts w:ascii="Helvetica Neue" w:eastAsia="Times New Roman" w:hAnsi="Helvetica Neue" w:cs="Times New Roman"/>
          <w:color w:val="333333"/>
          <w:sz w:val="20"/>
          <w:szCs w:val="20"/>
          <w:highlight w:val="lightGray"/>
          <w:lang w:eastAsia="en-GB"/>
        </w:rPr>
        <w:t>), under the Ministry of Industry, Trade and Supply, has published a practice paper concerning the impact of non</w:t>
      </w:r>
      <w:r w:rsidRPr="00C85E37">
        <w:rPr>
          <w:rFonts w:ascii="Helvetica Neue" w:eastAsia="Times New Roman" w:hAnsi="Helvetica Neue" w:cs="Times New Roman"/>
          <w:color w:val="333333"/>
          <w:sz w:val="20"/>
          <w:szCs w:val="20"/>
          <w:highlight w:val="lightGray"/>
          <w:lang w:eastAsia="en-GB"/>
        </w:rPr>
        <w:noBreakHyphen/>
        <w:t>distinctive / weak components of trade marks in the examination of likelihood of confusion (relative grounds), assuming that the goods and/or services are identical.</w:t>
      </w:r>
    </w:p>
    <w:p w14:paraId="70F1F119" w14:textId="77777777" w:rsidR="0024059D" w:rsidRPr="00C85E37" w:rsidRDefault="0024059D" w:rsidP="0024059D">
      <w:pPr>
        <w:spacing w:after="135" w:line="270" w:lineRule="atLeast"/>
        <w:rPr>
          <w:rFonts w:ascii="Helvetica Neue" w:eastAsia="Times New Roman" w:hAnsi="Helvetica Neue" w:cs="Times New Roman"/>
          <w:color w:val="333333"/>
          <w:sz w:val="20"/>
          <w:szCs w:val="20"/>
          <w:highlight w:val="lightGray"/>
          <w:lang w:eastAsia="en-GB"/>
        </w:rPr>
      </w:pPr>
      <w:r w:rsidRPr="00C85E37">
        <w:rPr>
          <w:rFonts w:ascii="Helvetica Neue" w:eastAsia="Times New Roman" w:hAnsi="Helvetica Neue" w:cs="Times New Roman"/>
          <w:color w:val="333333"/>
          <w:sz w:val="20"/>
          <w:szCs w:val="20"/>
          <w:highlight w:val="lightGray"/>
          <w:lang w:eastAsia="en-GB"/>
        </w:rPr>
        <w:t>The publication of this practice paper is a result of the joint collaboration between IPPD and the EUIPO, within the framework of its </w:t>
      </w:r>
      <w:hyperlink r:id="rId6" w:history="1">
        <w:r w:rsidRPr="00C85E37">
          <w:rPr>
            <w:rFonts w:ascii="Helvetica Neue" w:eastAsia="Times New Roman" w:hAnsi="Helvetica Neue" w:cs="Times New Roman"/>
            <w:color w:val="0077AC"/>
            <w:sz w:val="20"/>
            <w:szCs w:val="20"/>
            <w:highlight w:val="lightGray"/>
            <w:u w:val="single"/>
            <w:lang w:eastAsia="en-GB"/>
          </w:rPr>
          <w:t>international cooperation</w:t>
        </w:r>
      </w:hyperlink>
      <w:r w:rsidRPr="00C85E37">
        <w:rPr>
          <w:rFonts w:ascii="Helvetica Neue" w:eastAsia="Times New Roman" w:hAnsi="Helvetica Neue" w:cs="Times New Roman"/>
          <w:color w:val="333333"/>
          <w:sz w:val="20"/>
          <w:szCs w:val="20"/>
          <w:highlight w:val="lightGray"/>
          <w:lang w:eastAsia="en-GB"/>
        </w:rPr>
        <w:t> activities.</w:t>
      </w:r>
    </w:p>
    <w:p w14:paraId="0CBB368F" w14:textId="77777777" w:rsidR="0024059D" w:rsidRPr="00C85E37" w:rsidRDefault="0024059D" w:rsidP="0024059D">
      <w:pPr>
        <w:spacing w:after="135" w:line="270" w:lineRule="atLeast"/>
        <w:rPr>
          <w:rFonts w:ascii="Helvetica Neue" w:eastAsia="Times New Roman" w:hAnsi="Helvetica Neue" w:cs="Times New Roman"/>
          <w:color w:val="333333"/>
          <w:sz w:val="20"/>
          <w:szCs w:val="20"/>
          <w:highlight w:val="lightGray"/>
          <w:lang w:eastAsia="en-GB"/>
        </w:rPr>
      </w:pPr>
      <w:r w:rsidRPr="00C85E37">
        <w:rPr>
          <w:rFonts w:ascii="Helvetica Neue" w:eastAsia="Times New Roman" w:hAnsi="Helvetica Neue" w:cs="Times New Roman"/>
          <w:color w:val="333333"/>
          <w:sz w:val="20"/>
          <w:szCs w:val="20"/>
          <w:highlight w:val="lightGray"/>
          <w:lang w:eastAsia="en-GB"/>
        </w:rPr>
        <w:t>The IPPD is at the forefront of non-European IP offices in finding common grounds with the criteria listed under the </w:t>
      </w:r>
      <w:r w:rsidRPr="00C85E37">
        <w:rPr>
          <w:rFonts w:ascii="Helvetica Neue" w:eastAsia="Times New Roman" w:hAnsi="Helvetica Neue" w:cs="Times New Roman"/>
          <w:i/>
          <w:iCs/>
          <w:color w:val="333333"/>
          <w:sz w:val="20"/>
          <w:szCs w:val="20"/>
          <w:highlight w:val="lightGray"/>
          <w:lang w:eastAsia="en-GB"/>
        </w:rPr>
        <w:t>Common Communication on the</w:t>
      </w:r>
      <w:r w:rsidRPr="00C85E37">
        <w:rPr>
          <w:rFonts w:ascii="Helvetica Neue" w:eastAsia="Times New Roman" w:hAnsi="Helvetica Neue" w:cs="Times New Roman"/>
          <w:color w:val="333333"/>
          <w:sz w:val="20"/>
          <w:szCs w:val="20"/>
          <w:highlight w:val="lightGray"/>
          <w:lang w:eastAsia="en-GB"/>
        </w:rPr>
        <w:t> </w:t>
      </w:r>
      <w:r w:rsidRPr="00C85E37">
        <w:rPr>
          <w:rFonts w:ascii="Helvetica Neue" w:eastAsia="Times New Roman" w:hAnsi="Helvetica Neue" w:cs="Times New Roman"/>
          <w:i/>
          <w:iCs/>
          <w:color w:val="333333"/>
          <w:sz w:val="20"/>
          <w:szCs w:val="20"/>
          <w:highlight w:val="lightGray"/>
          <w:lang w:eastAsia="en-GB"/>
        </w:rPr>
        <w:t>Common Practice of</w:t>
      </w:r>
      <w:r w:rsidRPr="00C85E37">
        <w:rPr>
          <w:rFonts w:ascii="Helvetica Neue" w:eastAsia="Times New Roman" w:hAnsi="Helvetica Neue" w:cs="Times New Roman"/>
          <w:color w:val="333333"/>
          <w:sz w:val="20"/>
          <w:szCs w:val="20"/>
          <w:highlight w:val="lightGray"/>
          <w:lang w:eastAsia="en-GB"/>
        </w:rPr>
        <w:t> </w:t>
      </w:r>
      <w:r w:rsidRPr="00C85E37">
        <w:rPr>
          <w:rFonts w:ascii="Helvetica Neue" w:eastAsia="Times New Roman" w:hAnsi="Helvetica Neue" w:cs="Times New Roman"/>
          <w:i/>
          <w:iCs/>
          <w:color w:val="333333"/>
          <w:sz w:val="20"/>
          <w:szCs w:val="20"/>
          <w:highlight w:val="lightGray"/>
          <w:lang w:eastAsia="en-GB"/>
        </w:rPr>
        <w:t>Relative Grounds (CP5) — Likelihood of confusion (Impact of non-distinctive / weak components)</w:t>
      </w:r>
      <w:r w:rsidRPr="00C85E37">
        <w:rPr>
          <w:rFonts w:ascii="Helvetica Neue" w:eastAsia="Times New Roman" w:hAnsi="Helvetica Neue" w:cs="Times New Roman"/>
          <w:color w:val="333333"/>
          <w:sz w:val="20"/>
          <w:szCs w:val="20"/>
          <w:highlight w:val="lightGray"/>
          <w:lang w:eastAsia="en-GB"/>
        </w:rPr>
        <w:t>.</w:t>
      </w:r>
    </w:p>
    <w:p w14:paraId="0528C3C6" w14:textId="77777777" w:rsidR="0024059D" w:rsidRPr="00C85E37" w:rsidRDefault="0024059D" w:rsidP="0024059D">
      <w:pPr>
        <w:spacing w:after="135" w:line="270" w:lineRule="atLeast"/>
        <w:rPr>
          <w:rFonts w:ascii="Helvetica Neue" w:eastAsia="Times New Roman" w:hAnsi="Helvetica Neue" w:cs="Times New Roman"/>
          <w:color w:val="333333"/>
          <w:sz w:val="20"/>
          <w:szCs w:val="20"/>
          <w:highlight w:val="lightGray"/>
          <w:lang w:eastAsia="en-GB"/>
        </w:rPr>
      </w:pPr>
      <w:r w:rsidRPr="00C85E37">
        <w:rPr>
          <w:rFonts w:ascii="Helvetica Neue" w:eastAsia="Times New Roman" w:hAnsi="Helvetica Neue" w:cs="Times New Roman"/>
          <w:color w:val="333333"/>
          <w:sz w:val="20"/>
          <w:szCs w:val="20"/>
          <w:highlight w:val="lightGray"/>
          <w:lang w:eastAsia="en-GB"/>
        </w:rPr>
        <w:t>The practice paper provides a clear and comprehensive explanation of the principles on which the practice is based, which will be generally applied by the IPPD and the IP offices of the European Union Intellectual Property Network (</w:t>
      </w:r>
      <w:hyperlink r:id="rId7" w:history="1">
        <w:r w:rsidRPr="00C85E37">
          <w:rPr>
            <w:rFonts w:ascii="Helvetica Neue" w:eastAsia="Times New Roman" w:hAnsi="Helvetica Neue" w:cs="Times New Roman"/>
            <w:color w:val="0077AC"/>
            <w:sz w:val="20"/>
            <w:szCs w:val="20"/>
            <w:highlight w:val="lightGray"/>
            <w:u w:val="single"/>
            <w:lang w:eastAsia="en-GB"/>
          </w:rPr>
          <w:t>EUIPN</w:t>
        </w:r>
      </w:hyperlink>
      <w:r w:rsidRPr="00C85E37">
        <w:rPr>
          <w:rFonts w:ascii="Helvetica Neue" w:eastAsia="Times New Roman" w:hAnsi="Helvetica Neue" w:cs="Times New Roman"/>
          <w:color w:val="333333"/>
          <w:sz w:val="20"/>
          <w:szCs w:val="20"/>
          <w:highlight w:val="lightGray"/>
          <w:lang w:eastAsia="en-GB"/>
        </w:rPr>
        <w:t>).</w:t>
      </w:r>
    </w:p>
    <w:p w14:paraId="07EB42C6" w14:textId="77777777" w:rsidR="0024059D" w:rsidRPr="00C85E37" w:rsidRDefault="0024059D" w:rsidP="0024059D">
      <w:pPr>
        <w:spacing w:after="135" w:line="270" w:lineRule="atLeast"/>
        <w:rPr>
          <w:rFonts w:ascii="Helvetica Neue" w:eastAsia="Times New Roman" w:hAnsi="Helvetica Neue" w:cs="Times New Roman"/>
          <w:color w:val="333333"/>
          <w:sz w:val="20"/>
          <w:szCs w:val="20"/>
          <w:highlight w:val="lightGray"/>
          <w:lang w:eastAsia="en-GB"/>
        </w:rPr>
      </w:pPr>
      <w:r w:rsidRPr="00C85E37">
        <w:rPr>
          <w:rFonts w:ascii="Helvetica Neue" w:eastAsia="Times New Roman" w:hAnsi="Helvetica Neue" w:cs="Times New Roman"/>
          <w:color w:val="333333"/>
          <w:sz w:val="20"/>
          <w:szCs w:val="20"/>
          <w:highlight w:val="lightGray"/>
          <w:lang w:eastAsia="en-GB"/>
        </w:rPr>
        <w:t>The publication of the IPPD’s practice paper seeks to </w:t>
      </w:r>
      <w:r w:rsidRPr="00C85E37">
        <w:rPr>
          <w:rFonts w:ascii="Helvetica Neue" w:eastAsia="Times New Roman" w:hAnsi="Helvetica Neue" w:cs="Times New Roman"/>
          <w:b/>
          <w:bCs/>
          <w:color w:val="333333"/>
          <w:sz w:val="20"/>
          <w:szCs w:val="20"/>
          <w:highlight w:val="lightGray"/>
          <w:lang w:eastAsia="en-GB"/>
        </w:rPr>
        <w:t>increase transparency, legal certainty and predictability</w:t>
      </w:r>
      <w:r w:rsidRPr="00C85E37">
        <w:rPr>
          <w:rFonts w:ascii="Helvetica Neue" w:eastAsia="Times New Roman" w:hAnsi="Helvetica Neue" w:cs="Times New Roman"/>
          <w:color w:val="333333"/>
          <w:sz w:val="20"/>
          <w:szCs w:val="20"/>
          <w:highlight w:val="lightGray"/>
          <w:lang w:eastAsia="en-GB"/>
        </w:rPr>
        <w:t> for the benefit of users and examiners of IP offices. It also aims to become a reference for all interested parties, covering a majority of cases.</w:t>
      </w:r>
    </w:p>
    <w:p w14:paraId="676D501D" w14:textId="77777777" w:rsidR="0024059D" w:rsidRPr="0024059D" w:rsidRDefault="0024059D" w:rsidP="0024059D">
      <w:pPr>
        <w:spacing w:after="135" w:line="270" w:lineRule="atLeast"/>
        <w:rPr>
          <w:rFonts w:ascii="Helvetica Neue" w:eastAsia="Times New Roman" w:hAnsi="Helvetica Neue" w:cs="Times New Roman"/>
          <w:color w:val="333333"/>
          <w:sz w:val="20"/>
          <w:szCs w:val="20"/>
          <w:lang w:eastAsia="en-GB"/>
        </w:rPr>
      </w:pPr>
      <w:r w:rsidRPr="00C85E37">
        <w:rPr>
          <w:rFonts w:ascii="Helvetica Neue" w:eastAsia="Times New Roman" w:hAnsi="Helvetica Neue" w:cs="Times New Roman"/>
          <w:color w:val="333333"/>
          <w:sz w:val="20"/>
          <w:szCs w:val="20"/>
          <w:highlight w:val="lightGray"/>
          <w:lang w:eastAsia="en-GB"/>
        </w:rPr>
        <w:t>The practice paper has been made publicly available in Arabic and English — both versions can be found below. It is divided into two parts; the first part summarises the criteria, while the second part provides a complete explanation of the specific criteria applicable in each case.</w:t>
      </w:r>
    </w:p>
    <w:p w14:paraId="67A74C7D" w14:textId="77777777" w:rsidR="0033310B" w:rsidRDefault="0033310B"/>
    <w:sectPr w:rsidR="0033310B"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0B"/>
    <w:rsid w:val="0024059D"/>
    <w:rsid w:val="0033310B"/>
    <w:rsid w:val="00C85E37"/>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667B1E4"/>
  <w15:chartTrackingRefBased/>
  <w15:docId w15:val="{3EC44945-7273-2348-AF33-143E22DF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24059D"/>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4059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4059D"/>
    <w:rPr>
      <w:color w:val="0000FF"/>
      <w:u w:val="single"/>
    </w:rPr>
  </w:style>
  <w:style w:type="character" w:customStyle="1" w:styleId="apple-converted-space">
    <w:name w:val="apple-converted-space"/>
    <w:basedOn w:val="DefaultParagraphFont"/>
    <w:rsid w:val="0024059D"/>
  </w:style>
  <w:style w:type="character" w:styleId="Emphasis">
    <w:name w:val="Emphasis"/>
    <w:basedOn w:val="DefaultParagraphFont"/>
    <w:uiPriority w:val="20"/>
    <w:qFormat/>
    <w:rsid w:val="0024059D"/>
    <w:rPr>
      <w:i/>
      <w:iCs/>
    </w:rPr>
  </w:style>
  <w:style w:type="character" w:styleId="Strong">
    <w:name w:val="Strong"/>
    <w:basedOn w:val="DefaultParagraphFont"/>
    <w:uiPriority w:val="22"/>
    <w:qFormat/>
    <w:rsid w:val="00240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uipn.org/net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en/international-cooperation" TargetMode="External"/><Relationship Id="rId5" Type="http://schemas.openxmlformats.org/officeDocument/2006/relationships/hyperlink" Target="https://www.mit.gov.jo/"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2020-02-24T12:27:00Z</dcterms:created>
  <dcterms:modified xsi:type="dcterms:W3CDTF">2020-03-18T13:31:00Z</dcterms:modified>
</cp:coreProperties>
</file>