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508D89" w14:textId="77777777" w:rsidR="00426F2B" w:rsidRPr="00426F2B" w:rsidRDefault="00426F2B" w:rsidP="00426F2B">
      <w:pPr>
        <w:rPr>
          <w:rFonts w:ascii="Times New Roman" w:eastAsia="Times New Roman" w:hAnsi="Times New Roman" w:cs="Times New Roman"/>
        </w:rPr>
      </w:pPr>
      <w:r w:rsidRPr="00426F2B">
        <w:rPr>
          <w:rFonts w:ascii="Times New Roman" w:eastAsia="Times New Roman" w:hAnsi="Times New Roman" w:cs="Times New Roman"/>
          <w:shd w:val="clear" w:color="auto" w:fill="FFFFFF"/>
        </w:rPr>
        <w:t>Working conditions </w:t>
      </w:r>
    </w:p>
    <w:p w14:paraId="1752A4E0" w14:textId="77777777" w:rsidR="00426F2B" w:rsidRPr="00426F2B" w:rsidRDefault="00426F2B" w:rsidP="00426F2B">
      <w:pPr>
        <w:shd w:val="clear" w:color="auto" w:fill="FFFFFF"/>
        <w:spacing w:after="48" w:line="264" w:lineRule="atLeast"/>
        <w:outlineLvl w:val="0"/>
        <w:rPr>
          <w:rFonts w:ascii="Arial" w:eastAsia="Times New Roman" w:hAnsi="Arial" w:cs="Arial"/>
          <w:b/>
          <w:bCs/>
          <w:spacing w:val="-12"/>
          <w:kern w:val="36"/>
          <w:sz w:val="50"/>
          <w:szCs w:val="50"/>
        </w:rPr>
      </w:pPr>
      <w:r w:rsidRPr="00426F2B">
        <w:rPr>
          <w:rFonts w:ascii="Arial" w:eastAsia="Times New Roman" w:hAnsi="Arial" w:cs="Arial"/>
          <w:b/>
          <w:bCs/>
          <w:spacing w:val="-12"/>
          <w:kern w:val="36"/>
          <w:sz w:val="50"/>
          <w:szCs w:val="50"/>
        </w:rPr>
        <w:t>Workers in Europe in good health, but emotional demands take their toll</w:t>
      </w:r>
    </w:p>
    <w:p w14:paraId="588BF2A0" w14:textId="77777777" w:rsidR="00426F2B" w:rsidRPr="00426F2B" w:rsidRDefault="00426F2B" w:rsidP="00426F2B">
      <w:pPr>
        <w:shd w:val="clear" w:color="auto" w:fill="FFFFFF"/>
        <w:spacing w:line="288" w:lineRule="atLeast"/>
        <w:rPr>
          <w:rFonts w:ascii="Arial" w:eastAsia="Times New Roman" w:hAnsi="Arial" w:cs="Arial"/>
          <w:color w:val="9D9FA0"/>
          <w:sz w:val="18"/>
          <w:szCs w:val="18"/>
        </w:rPr>
      </w:pPr>
      <w:r w:rsidRPr="00426F2B">
        <w:rPr>
          <w:rFonts w:ascii="Arial" w:eastAsia="Times New Roman" w:hAnsi="Arial" w:cs="Arial"/>
          <w:color w:val="9D9FA0"/>
          <w:sz w:val="18"/>
          <w:szCs w:val="18"/>
        </w:rPr>
        <w:t>16 May 2019</w:t>
      </w:r>
    </w:p>
    <w:p w14:paraId="0BE7C862" w14:textId="77777777" w:rsidR="00426F2B" w:rsidRPr="00426F2B" w:rsidRDefault="00426F2B" w:rsidP="00426F2B">
      <w:pPr>
        <w:shd w:val="clear" w:color="auto" w:fill="FFFFFF"/>
        <w:spacing w:line="288" w:lineRule="atLeast"/>
        <w:rPr>
          <w:rFonts w:ascii="Arial" w:eastAsia="Times New Roman" w:hAnsi="Arial" w:cs="Arial"/>
          <w:color w:val="9D9FA0"/>
          <w:sz w:val="18"/>
          <w:szCs w:val="18"/>
        </w:rPr>
      </w:pPr>
      <w:r w:rsidRPr="00426F2B">
        <w:rPr>
          <w:rFonts w:ascii="Arial" w:eastAsia="Times New Roman" w:hAnsi="Arial" w:cs="Arial"/>
          <w:color w:val="9D9FA0"/>
          <w:sz w:val="18"/>
          <w:szCs w:val="18"/>
        </w:rPr>
        <w:t>Topic: </w:t>
      </w:r>
    </w:p>
    <w:p w14:paraId="55FF0C6D" w14:textId="77777777" w:rsidR="00426F2B" w:rsidRPr="00426F2B" w:rsidRDefault="00987553" w:rsidP="00426F2B">
      <w:pPr>
        <w:shd w:val="clear" w:color="auto" w:fill="FFFFFF"/>
        <w:spacing w:line="288" w:lineRule="atLeast"/>
        <w:rPr>
          <w:rFonts w:ascii="Arial" w:eastAsia="Times New Roman" w:hAnsi="Arial" w:cs="Arial"/>
          <w:color w:val="9D9FA0"/>
          <w:sz w:val="18"/>
          <w:szCs w:val="18"/>
        </w:rPr>
      </w:pPr>
      <w:hyperlink r:id="rId4" w:history="1">
        <w:r w:rsidR="00426F2B" w:rsidRPr="00426F2B">
          <w:rPr>
            <w:rFonts w:ascii="Arial" w:eastAsia="Times New Roman" w:hAnsi="Arial" w:cs="Arial"/>
            <w:color w:val="005BAA"/>
            <w:spacing w:val="5"/>
            <w:sz w:val="18"/>
            <w:szCs w:val="18"/>
            <w:u w:val="single"/>
          </w:rPr>
          <w:t xml:space="preserve">Ageing </w:t>
        </w:r>
        <w:proofErr w:type="spellStart"/>
        <w:r w:rsidR="00426F2B" w:rsidRPr="00426F2B">
          <w:rPr>
            <w:rFonts w:ascii="Arial" w:eastAsia="Times New Roman" w:hAnsi="Arial" w:cs="Arial"/>
            <w:color w:val="005BAA"/>
            <w:spacing w:val="5"/>
            <w:sz w:val="18"/>
            <w:szCs w:val="18"/>
            <w:u w:val="single"/>
          </w:rPr>
          <w:t>workforce</w:t>
        </w:r>
      </w:hyperlink>
      <w:hyperlink r:id="rId5" w:history="1">
        <w:r w:rsidR="00426F2B" w:rsidRPr="00426F2B">
          <w:rPr>
            <w:rFonts w:ascii="Arial" w:eastAsia="Times New Roman" w:hAnsi="Arial" w:cs="Arial"/>
            <w:color w:val="005BAA"/>
            <w:spacing w:val="5"/>
            <w:sz w:val="18"/>
            <w:szCs w:val="18"/>
            <w:u w:val="single"/>
          </w:rPr>
          <w:t>Health</w:t>
        </w:r>
        <w:proofErr w:type="spellEnd"/>
        <w:r w:rsidR="00426F2B" w:rsidRPr="00426F2B">
          <w:rPr>
            <w:rFonts w:ascii="Arial" w:eastAsia="Times New Roman" w:hAnsi="Arial" w:cs="Arial"/>
            <w:color w:val="005BAA"/>
            <w:spacing w:val="5"/>
            <w:sz w:val="18"/>
            <w:szCs w:val="18"/>
            <w:u w:val="single"/>
          </w:rPr>
          <w:t xml:space="preserve"> and well-being at </w:t>
        </w:r>
        <w:proofErr w:type="spellStart"/>
        <w:r w:rsidR="00426F2B" w:rsidRPr="00426F2B">
          <w:rPr>
            <w:rFonts w:ascii="Arial" w:eastAsia="Times New Roman" w:hAnsi="Arial" w:cs="Arial"/>
            <w:color w:val="005BAA"/>
            <w:spacing w:val="5"/>
            <w:sz w:val="18"/>
            <w:szCs w:val="18"/>
            <w:u w:val="single"/>
          </w:rPr>
          <w:t>work</w:t>
        </w:r>
      </w:hyperlink>
      <w:hyperlink r:id="rId6" w:history="1">
        <w:r w:rsidR="00426F2B" w:rsidRPr="00426F2B">
          <w:rPr>
            <w:rFonts w:ascii="Arial" w:eastAsia="Times New Roman" w:hAnsi="Arial" w:cs="Arial"/>
            <w:color w:val="005BAA"/>
            <w:spacing w:val="5"/>
            <w:sz w:val="18"/>
            <w:szCs w:val="18"/>
            <w:u w:val="single"/>
          </w:rPr>
          <w:t>Job</w:t>
        </w:r>
        <w:proofErr w:type="spellEnd"/>
        <w:r w:rsidR="00426F2B" w:rsidRPr="00426F2B">
          <w:rPr>
            <w:rFonts w:ascii="Arial" w:eastAsia="Times New Roman" w:hAnsi="Arial" w:cs="Arial"/>
            <w:color w:val="005BAA"/>
            <w:spacing w:val="5"/>
            <w:sz w:val="18"/>
            <w:szCs w:val="18"/>
            <w:u w:val="single"/>
          </w:rPr>
          <w:t xml:space="preserve"> </w:t>
        </w:r>
        <w:proofErr w:type="spellStart"/>
        <w:r w:rsidR="00426F2B" w:rsidRPr="00426F2B">
          <w:rPr>
            <w:rFonts w:ascii="Arial" w:eastAsia="Times New Roman" w:hAnsi="Arial" w:cs="Arial"/>
            <w:color w:val="005BAA"/>
            <w:spacing w:val="5"/>
            <w:sz w:val="18"/>
            <w:szCs w:val="18"/>
            <w:u w:val="single"/>
          </w:rPr>
          <w:t>quality</w:t>
        </w:r>
      </w:hyperlink>
      <w:hyperlink r:id="rId7" w:history="1">
        <w:r w:rsidR="00426F2B" w:rsidRPr="00426F2B">
          <w:rPr>
            <w:rFonts w:ascii="Arial" w:eastAsia="Times New Roman" w:hAnsi="Arial" w:cs="Arial"/>
            <w:color w:val="005BAA"/>
            <w:spacing w:val="5"/>
            <w:sz w:val="18"/>
            <w:szCs w:val="18"/>
            <w:u w:val="single"/>
          </w:rPr>
          <w:t>Sustainable</w:t>
        </w:r>
        <w:proofErr w:type="spellEnd"/>
        <w:r w:rsidR="00426F2B" w:rsidRPr="00426F2B">
          <w:rPr>
            <w:rFonts w:ascii="Arial" w:eastAsia="Times New Roman" w:hAnsi="Arial" w:cs="Arial"/>
            <w:color w:val="005BAA"/>
            <w:spacing w:val="5"/>
            <w:sz w:val="18"/>
            <w:szCs w:val="18"/>
            <w:u w:val="single"/>
          </w:rPr>
          <w:t xml:space="preserve"> </w:t>
        </w:r>
        <w:proofErr w:type="spellStart"/>
        <w:r w:rsidR="00426F2B" w:rsidRPr="00426F2B">
          <w:rPr>
            <w:rFonts w:ascii="Arial" w:eastAsia="Times New Roman" w:hAnsi="Arial" w:cs="Arial"/>
            <w:color w:val="005BAA"/>
            <w:spacing w:val="5"/>
            <w:sz w:val="18"/>
            <w:szCs w:val="18"/>
            <w:u w:val="single"/>
          </w:rPr>
          <w:t>work</w:t>
        </w:r>
      </w:hyperlink>
      <w:hyperlink r:id="rId8" w:history="1">
        <w:r w:rsidR="00426F2B" w:rsidRPr="00426F2B">
          <w:rPr>
            <w:rFonts w:ascii="Arial" w:eastAsia="Times New Roman" w:hAnsi="Arial" w:cs="Arial"/>
            <w:color w:val="005BAA"/>
            <w:spacing w:val="5"/>
            <w:sz w:val="18"/>
            <w:szCs w:val="18"/>
            <w:u w:val="single"/>
          </w:rPr>
          <w:t>Working</w:t>
        </w:r>
        <w:proofErr w:type="spellEnd"/>
        <w:r w:rsidR="00426F2B" w:rsidRPr="00426F2B">
          <w:rPr>
            <w:rFonts w:ascii="Arial" w:eastAsia="Times New Roman" w:hAnsi="Arial" w:cs="Arial"/>
            <w:color w:val="005BAA"/>
            <w:spacing w:val="5"/>
            <w:sz w:val="18"/>
            <w:szCs w:val="18"/>
            <w:u w:val="single"/>
          </w:rPr>
          <w:t xml:space="preserve"> </w:t>
        </w:r>
        <w:proofErr w:type="spellStart"/>
        <w:r w:rsidR="00426F2B" w:rsidRPr="00426F2B">
          <w:rPr>
            <w:rFonts w:ascii="Arial" w:eastAsia="Times New Roman" w:hAnsi="Arial" w:cs="Arial"/>
            <w:color w:val="005BAA"/>
            <w:spacing w:val="5"/>
            <w:sz w:val="18"/>
            <w:szCs w:val="18"/>
            <w:u w:val="single"/>
          </w:rPr>
          <w:t>conditions</w:t>
        </w:r>
      </w:hyperlink>
      <w:hyperlink r:id="rId9" w:history="1">
        <w:r w:rsidR="00426F2B" w:rsidRPr="00426F2B">
          <w:rPr>
            <w:rFonts w:ascii="Arial" w:eastAsia="Times New Roman" w:hAnsi="Arial" w:cs="Arial"/>
            <w:color w:val="005BAA"/>
            <w:spacing w:val="5"/>
            <w:sz w:val="18"/>
            <w:szCs w:val="18"/>
            <w:u w:val="single"/>
          </w:rPr>
          <w:t>Working</w:t>
        </w:r>
        <w:proofErr w:type="spellEnd"/>
        <w:r w:rsidR="00426F2B" w:rsidRPr="00426F2B">
          <w:rPr>
            <w:rFonts w:ascii="Arial" w:eastAsia="Times New Roman" w:hAnsi="Arial" w:cs="Arial"/>
            <w:color w:val="005BAA"/>
            <w:spacing w:val="5"/>
            <w:sz w:val="18"/>
            <w:szCs w:val="18"/>
            <w:u w:val="single"/>
          </w:rPr>
          <w:t xml:space="preserve"> conditions and sustainable work</w:t>
        </w:r>
      </w:hyperlink>
    </w:p>
    <w:p w14:paraId="348C8D9C" w14:textId="1ECD03A6" w:rsidR="00426F2B" w:rsidRPr="00426F2B" w:rsidRDefault="00426F2B" w:rsidP="00426F2B">
      <w:pPr>
        <w:shd w:val="clear" w:color="auto" w:fill="FFFFFF"/>
        <w:rPr>
          <w:rFonts w:ascii="Arial" w:eastAsia="Times New Roman" w:hAnsi="Arial" w:cs="Arial"/>
          <w:color w:val="5A5A5A"/>
          <w:sz w:val="22"/>
          <w:szCs w:val="22"/>
        </w:rPr>
      </w:pPr>
      <w:r w:rsidRPr="00426F2B">
        <w:rPr>
          <w:rFonts w:ascii="Arial" w:eastAsia="Times New Roman" w:hAnsi="Arial" w:cs="Arial"/>
          <w:noProof/>
          <w:color w:val="005BAA"/>
          <w:sz w:val="22"/>
          <w:szCs w:val="22"/>
        </w:rPr>
        <w:drawing>
          <wp:inline distT="0" distB="0" distL="0" distR="0" wp14:anchorId="65AB28FE" wp14:editId="2495B853">
            <wp:extent cx="2797810" cy="1575435"/>
            <wp:effectExtent l="0" t="0" r="0" b="0"/>
            <wp:docPr id="1" name="Picture 1" descr="/var/folders/nj/m875g2tj2j50hjqpdb11s_540000gn/T/com.microsoft.Word/WebArchiveCopyPasteTempFiles/image_news_item_workers_health_16052019.png?itok=z1-o1tuc">
              <a:hlinkClick xmlns:a="http://schemas.openxmlformats.org/drawingml/2006/main" r:id="rId10"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nj/m875g2tj2j50hjqpdb11s_540000gn/T/com.microsoft.Word/WebArchiveCopyPasteTempFiles/image_news_item_workers_health_16052019.png?itok=z1-o1tuc">
                      <a:hlinkClick r:id="rId10" tooltip="&quot;&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97810" cy="1575435"/>
                    </a:xfrm>
                    <a:prstGeom prst="rect">
                      <a:avLst/>
                    </a:prstGeom>
                    <a:noFill/>
                    <a:ln>
                      <a:noFill/>
                    </a:ln>
                  </pic:spPr>
                </pic:pic>
              </a:graphicData>
            </a:graphic>
          </wp:inline>
        </w:drawing>
      </w:r>
    </w:p>
    <w:p w14:paraId="0F21759D" w14:textId="77777777" w:rsidR="00426F2B" w:rsidRPr="00426F2B" w:rsidRDefault="00426F2B" w:rsidP="00426F2B">
      <w:pPr>
        <w:shd w:val="clear" w:color="auto" w:fill="FFFFFF"/>
        <w:spacing w:after="300" w:line="336" w:lineRule="atLeast"/>
        <w:rPr>
          <w:rFonts w:ascii="inherit" w:eastAsia="Times New Roman" w:hAnsi="inherit" w:cs="Arial"/>
          <w:color w:val="5A5A5A"/>
          <w:sz w:val="22"/>
          <w:szCs w:val="22"/>
        </w:rPr>
      </w:pPr>
      <w:r w:rsidRPr="00987553">
        <w:rPr>
          <w:rFonts w:ascii="Arial" w:eastAsia="Times New Roman" w:hAnsi="Arial" w:cs="Arial"/>
          <w:b/>
          <w:bCs/>
          <w:color w:val="5A5A5A"/>
          <w:sz w:val="22"/>
          <w:szCs w:val="22"/>
          <w:highlight w:val="lightGray"/>
        </w:rPr>
        <w:t xml:space="preserve">People at work in Europe report good health and well-being, and increased control over their work activities. However, </w:t>
      </w:r>
      <w:proofErr w:type="spellStart"/>
      <w:r w:rsidRPr="00987553">
        <w:rPr>
          <w:rFonts w:ascii="Arial" w:eastAsia="Times New Roman" w:hAnsi="Arial" w:cs="Arial"/>
          <w:b/>
          <w:bCs/>
          <w:color w:val="5A5A5A"/>
          <w:sz w:val="22"/>
          <w:szCs w:val="22"/>
          <w:highlight w:val="lightGray"/>
        </w:rPr>
        <w:t>Eurofound</w:t>
      </w:r>
      <w:proofErr w:type="spellEnd"/>
      <w:r w:rsidRPr="00987553">
        <w:rPr>
          <w:rFonts w:ascii="Arial" w:eastAsia="Times New Roman" w:hAnsi="Arial" w:cs="Arial"/>
          <w:b/>
          <w:bCs/>
          <w:color w:val="5A5A5A"/>
          <w:sz w:val="22"/>
          <w:szCs w:val="22"/>
          <w:highlight w:val="lightGray"/>
        </w:rPr>
        <w:t xml:space="preserve"> data shows that work is also becoming more emotionally demanding, which poses a risk to health, as well as the long-term sustainability of work itself.</w:t>
      </w:r>
    </w:p>
    <w:p w14:paraId="11A9B6A5" w14:textId="77777777" w:rsidR="00426F2B" w:rsidRPr="00426F2B" w:rsidRDefault="00426F2B" w:rsidP="00426F2B">
      <w:pPr>
        <w:shd w:val="clear" w:color="auto" w:fill="FFFFFF"/>
        <w:spacing w:after="300" w:line="336" w:lineRule="atLeast"/>
        <w:rPr>
          <w:rFonts w:ascii="inherit" w:eastAsia="Times New Roman" w:hAnsi="inherit" w:cs="Arial"/>
          <w:color w:val="5A5A5A"/>
          <w:sz w:val="22"/>
          <w:szCs w:val="22"/>
        </w:rPr>
      </w:pPr>
      <w:proofErr w:type="spellStart"/>
      <w:r w:rsidRPr="00987553">
        <w:rPr>
          <w:rFonts w:ascii="inherit" w:eastAsia="Times New Roman" w:hAnsi="inherit" w:cs="Arial"/>
          <w:color w:val="5A5A5A"/>
          <w:sz w:val="22"/>
          <w:szCs w:val="22"/>
          <w:highlight w:val="darkGray"/>
        </w:rPr>
        <w:t>Eurofound’s</w:t>
      </w:r>
      <w:proofErr w:type="spellEnd"/>
      <w:r w:rsidRPr="00987553">
        <w:rPr>
          <w:rFonts w:ascii="inherit" w:eastAsia="Times New Roman" w:hAnsi="inherit" w:cs="Arial"/>
          <w:color w:val="5A5A5A"/>
          <w:sz w:val="22"/>
          <w:szCs w:val="22"/>
          <w:highlight w:val="darkGray"/>
        </w:rPr>
        <w:t xml:space="preserve"> new report on </w:t>
      </w:r>
      <w:r w:rsidRPr="00987553">
        <w:rPr>
          <w:rFonts w:ascii="Arial" w:eastAsia="Times New Roman" w:hAnsi="Arial" w:cs="Arial"/>
          <w:i/>
          <w:iCs/>
          <w:color w:val="5A5A5A"/>
          <w:sz w:val="22"/>
          <w:szCs w:val="22"/>
          <w:highlight w:val="darkGray"/>
        </w:rPr>
        <w:t>Working conditions and workers' health</w:t>
      </w:r>
      <w:r w:rsidRPr="00987553">
        <w:rPr>
          <w:rFonts w:ascii="inherit" w:eastAsia="Times New Roman" w:hAnsi="inherit" w:cs="Arial"/>
          <w:color w:val="5A5A5A"/>
          <w:sz w:val="22"/>
          <w:szCs w:val="22"/>
          <w:highlight w:val="darkGray"/>
        </w:rPr>
        <w:t> shows that the nature of work is changing, and the factors that determine health and well-being at work are also changing. The findings of the research point beyond a ‘traditional’, narrow framework of occupational safety and health;</w:t>
      </w:r>
      <w:r w:rsidRPr="00426F2B">
        <w:rPr>
          <w:rFonts w:ascii="inherit" w:eastAsia="Times New Roman" w:hAnsi="inherit" w:cs="Arial"/>
          <w:color w:val="5A5A5A"/>
          <w:sz w:val="22"/>
          <w:szCs w:val="22"/>
        </w:rPr>
        <w:t xml:space="preserve"> </w:t>
      </w:r>
      <w:r w:rsidRPr="00987553">
        <w:rPr>
          <w:rFonts w:ascii="inherit" w:eastAsia="Times New Roman" w:hAnsi="inherit" w:cs="Arial"/>
          <w:color w:val="5A5A5A"/>
          <w:sz w:val="22"/>
          <w:szCs w:val="22"/>
          <w:highlight w:val="lightGray"/>
        </w:rPr>
        <w:t>highlighting the importance of including psychosocial risks, such as emotional demands, into the equation, along with engagement at work. Health and well-being may be stable, but Europe needs to safeguard and promote world-class work environments if it is to improve the overall sustainability of work and meet head-on the demographic challenges that are on the horizon.</w:t>
      </w:r>
    </w:p>
    <w:p w14:paraId="36D08AAB" w14:textId="77777777" w:rsidR="00426F2B" w:rsidRPr="00426F2B" w:rsidRDefault="00426F2B" w:rsidP="00426F2B">
      <w:pPr>
        <w:shd w:val="clear" w:color="auto" w:fill="FFFFFF"/>
        <w:spacing w:after="300" w:line="336" w:lineRule="atLeast"/>
        <w:rPr>
          <w:rFonts w:ascii="inherit" w:eastAsia="Times New Roman" w:hAnsi="inherit" w:cs="Arial"/>
          <w:color w:val="5A5A5A"/>
          <w:sz w:val="22"/>
          <w:szCs w:val="22"/>
        </w:rPr>
      </w:pPr>
      <w:r w:rsidRPr="00987553">
        <w:rPr>
          <w:rFonts w:ascii="inherit" w:eastAsia="Times New Roman" w:hAnsi="inherit" w:cs="Arial"/>
          <w:color w:val="5A5A5A"/>
          <w:sz w:val="22"/>
          <w:szCs w:val="22"/>
          <w:highlight w:val="darkGray"/>
        </w:rPr>
        <w:t xml:space="preserve">The report </w:t>
      </w:r>
      <w:proofErr w:type="spellStart"/>
      <w:r w:rsidRPr="00987553">
        <w:rPr>
          <w:rFonts w:ascii="inherit" w:eastAsia="Times New Roman" w:hAnsi="inherit" w:cs="Arial"/>
          <w:color w:val="5A5A5A"/>
          <w:sz w:val="22"/>
          <w:szCs w:val="22"/>
          <w:highlight w:val="darkGray"/>
        </w:rPr>
        <w:t>emphasises</w:t>
      </w:r>
      <w:proofErr w:type="spellEnd"/>
      <w:r w:rsidRPr="00987553">
        <w:rPr>
          <w:rFonts w:ascii="inherit" w:eastAsia="Times New Roman" w:hAnsi="inherit" w:cs="Arial"/>
          <w:color w:val="5A5A5A"/>
          <w:sz w:val="22"/>
          <w:szCs w:val="22"/>
          <w:highlight w:val="darkGray"/>
        </w:rPr>
        <w:t xml:space="preserve"> that unskilled jobs carry the highest health risks because they are exposed to higher than average demands such as physical risks, work intensity and long hours. Workers in unskilled jobs report poorer access to resources such as support from supervisors and colleagues and ‘rewards’ such as fair pay, job security and good career prospects. Workers reporting job insecurity, or who are in non-permanent contracts, also report more demands and fewer work resources while displaying less engagement, more exhaustion, poorer well-being and worse performance on health indicators.</w:t>
      </w:r>
    </w:p>
    <w:p w14:paraId="79649AD5" w14:textId="77777777" w:rsidR="00426F2B" w:rsidRPr="00426F2B" w:rsidRDefault="00426F2B" w:rsidP="00426F2B">
      <w:pPr>
        <w:shd w:val="clear" w:color="auto" w:fill="FFFFFF"/>
        <w:spacing w:after="300" w:line="336" w:lineRule="atLeast"/>
        <w:rPr>
          <w:rFonts w:ascii="inherit" w:eastAsia="Times New Roman" w:hAnsi="inherit" w:cs="Arial"/>
          <w:color w:val="5A5A5A"/>
          <w:sz w:val="22"/>
          <w:szCs w:val="22"/>
        </w:rPr>
      </w:pPr>
      <w:r w:rsidRPr="00987553">
        <w:rPr>
          <w:rFonts w:ascii="inherit" w:eastAsia="Times New Roman" w:hAnsi="inherit" w:cs="Arial"/>
          <w:color w:val="5A5A5A"/>
          <w:sz w:val="22"/>
          <w:szCs w:val="22"/>
          <w:highlight w:val="darkGray"/>
        </w:rPr>
        <w:t xml:space="preserve">Control over different aspects of work, such as order of tasks and speed is increasing </w:t>
      </w:r>
      <w:r w:rsidRPr="00987553">
        <w:rPr>
          <w:rFonts w:ascii="inherit" w:eastAsia="Times New Roman" w:hAnsi="inherit" w:cs="Arial"/>
          <w:color w:val="5A5A5A"/>
          <w:sz w:val="22"/>
          <w:szCs w:val="22"/>
          <w:highlight w:val="darkGray"/>
        </w:rPr>
        <w:softHyphen/>
        <w:t xml:space="preserve">— which is an important part of workers’ resources at work. However, emotionally demanding tasks, which could </w:t>
      </w:r>
      <w:r w:rsidRPr="00987553">
        <w:rPr>
          <w:rFonts w:ascii="inherit" w:eastAsia="Times New Roman" w:hAnsi="inherit" w:cs="Arial"/>
          <w:color w:val="5A5A5A"/>
          <w:sz w:val="22"/>
          <w:szCs w:val="22"/>
          <w:highlight w:val="darkGray"/>
        </w:rPr>
        <w:lastRenderedPageBreak/>
        <w:t xml:space="preserve">involve dealing with angry clients, or being exposed to emotionally disturbing situations at work, is also increasing. This may have significant implications for the future because of the need to retain workers in the </w:t>
      </w:r>
      <w:proofErr w:type="spellStart"/>
      <w:r w:rsidRPr="00987553">
        <w:rPr>
          <w:rFonts w:ascii="inherit" w:eastAsia="Times New Roman" w:hAnsi="inherit" w:cs="Arial"/>
          <w:color w:val="5A5A5A"/>
          <w:sz w:val="22"/>
          <w:szCs w:val="22"/>
          <w:highlight w:val="darkGray"/>
        </w:rPr>
        <w:t>labour</w:t>
      </w:r>
      <w:proofErr w:type="spellEnd"/>
      <w:r w:rsidRPr="00987553">
        <w:rPr>
          <w:rFonts w:ascii="inherit" w:eastAsia="Times New Roman" w:hAnsi="inherit" w:cs="Arial"/>
          <w:color w:val="5A5A5A"/>
          <w:sz w:val="22"/>
          <w:szCs w:val="22"/>
          <w:highlight w:val="darkGray"/>
        </w:rPr>
        <w:t xml:space="preserve"> market for longer, as Europe’s population continues to age.</w:t>
      </w:r>
    </w:p>
    <w:p w14:paraId="2394DFFB" w14:textId="77777777" w:rsidR="00426F2B" w:rsidRPr="00426F2B" w:rsidRDefault="00426F2B" w:rsidP="00426F2B">
      <w:pPr>
        <w:shd w:val="clear" w:color="auto" w:fill="FFFFFF"/>
        <w:spacing w:after="300" w:line="336" w:lineRule="atLeast"/>
        <w:rPr>
          <w:rFonts w:ascii="inherit" w:eastAsia="Times New Roman" w:hAnsi="inherit" w:cs="Arial"/>
          <w:color w:val="5A5A5A"/>
          <w:sz w:val="22"/>
          <w:szCs w:val="22"/>
        </w:rPr>
      </w:pPr>
      <w:r w:rsidRPr="00987553">
        <w:rPr>
          <w:rFonts w:ascii="inherit" w:eastAsia="Times New Roman" w:hAnsi="inherit" w:cs="Arial"/>
          <w:color w:val="5A5A5A"/>
          <w:sz w:val="22"/>
          <w:szCs w:val="22"/>
          <w:highlight w:val="darkGray"/>
        </w:rPr>
        <w:t xml:space="preserve">Demographic change is becoming a pivotal issue in </w:t>
      </w:r>
      <w:proofErr w:type="spellStart"/>
      <w:r w:rsidRPr="00987553">
        <w:rPr>
          <w:rFonts w:ascii="inherit" w:eastAsia="Times New Roman" w:hAnsi="inherit" w:cs="Arial"/>
          <w:color w:val="5A5A5A"/>
          <w:sz w:val="22"/>
          <w:szCs w:val="22"/>
          <w:highlight w:val="darkGray"/>
        </w:rPr>
        <w:t>labour</w:t>
      </w:r>
      <w:proofErr w:type="spellEnd"/>
      <w:r w:rsidRPr="00987553">
        <w:rPr>
          <w:rFonts w:ascii="inherit" w:eastAsia="Times New Roman" w:hAnsi="inherit" w:cs="Arial"/>
          <w:color w:val="5A5A5A"/>
          <w:sz w:val="22"/>
          <w:szCs w:val="22"/>
          <w:highlight w:val="darkGray"/>
        </w:rPr>
        <w:t xml:space="preserve"> market and economic policy, resulting in a growing demand for services from a health sector already </w:t>
      </w:r>
      <w:proofErr w:type="spellStart"/>
      <w:r w:rsidRPr="00987553">
        <w:rPr>
          <w:rFonts w:ascii="inherit" w:eastAsia="Times New Roman" w:hAnsi="inherit" w:cs="Arial"/>
          <w:color w:val="5A5A5A"/>
          <w:sz w:val="22"/>
          <w:szCs w:val="22"/>
          <w:highlight w:val="darkGray"/>
        </w:rPr>
        <w:t>characterised</w:t>
      </w:r>
      <w:proofErr w:type="spellEnd"/>
      <w:r w:rsidRPr="00987553">
        <w:rPr>
          <w:rFonts w:ascii="inherit" w:eastAsia="Times New Roman" w:hAnsi="inherit" w:cs="Arial"/>
          <w:color w:val="5A5A5A"/>
          <w:sz w:val="22"/>
          <w:szCs w:val="22"/>
          <w:highlight w:val="darkGray"/>
        </w:rPr>
        <w:t xml:space="preserve"> by high emotional demand, stress and work intensity. Women, who are more likely to work in sectors such as health or education, are particularly exposed to the psychosocial risks associated with these emotionally demanding jobs.</w:t>
      </w:r>
    </w:p>
    <w:p w14:paraId="21616ABD" w14:textId="77777777" w:rsidR="00426F2B" w:rsidRPr="00426F2B" w:rsidRDefault="00426F2B" w:rsidP="00426F2B">
      <w:pPr>
        <w:shd w:val="clear" w:color="auto" w:fill="FFFFFF"/>
        <w:spacing w:line="336" w:lineRule="atLeast"/>
        <w:rPr>
          <w:rFonts w:ascii="inherit" w:eastAsia="Times New Roman" w:hAnsi="inherit" w:cs="Arial"/>
          <w:color w:val="5A5A5A"/>
          <w:sz w:val="22"/>
          <w:szCs w:val="22"/>
        </w:rPr>
      </w:pPr>
      <w:r w:rsidRPr="00987553">
        <w:rPr>
          <w:rFonts w:ascii="inherit" w:eastAsia="Times New Roman" w:hAnsi="inherit" w:cs="Arial"/>
          <w:color w:val="5A5A5A"/>
          <w:sz w:val="22"/>
          <w:szCs w:val="22"/>
          <w:highlight w:val="lightGray"/>
        </w:rPr>
        <w:t xml:space="preserve">The report also </w:t>
      </w:r>
      <w:proofErr w:type="spellStart"/>
      <w:r w:rsidRPr="00987553">
        <w:rPr>
          <w:rFonts w:ascii="inherit" w:eastAsia="Times New Roman" w:hAnsi="inherit" w:cs="Arial"/>
          <w:color w:val="5A5A5A"/>
          <w:sz w:val="22"/>
          <w:szCs w:val="22"/>
          <w:highlight w:val="lightGray"/>
        </w:rPr>
        <w:t>emphasises</w:t>
      </w:r>
      <w:proofErr w:type="spellEnd"/>
      <w:r w:rsidRPr="00987553">
        <w:rPr>
          <w:rFonts w:ascii="inherit" w:eastAsia="Times New Roman" w:hAnsi="inherit" w:cs="Arial"/>
          <w:color w:val="5A5A5A"/>
          <w:sz w:val="22"/>
          <w:szCs w:val="22"/>
          <w:highlight w:val="lightGray"/>
        </w:rPr>
        <w:t xml:space="preserve"> the importance of motivation for health and well-being at work: job control, social resources and rewarding working experiences contribute to more engagement which in turn has positive effects on health and well-being. It calls for policy initiatives that go beyond protecting workers from excessive work demands to </w:t>
      </w:r>
      <w:proofErr w:type="gramStart"/>
      <w:r w:rsidRPr="00987553">
        <w:rPr>
          <w:rFonts w:ascii="inherit" w:eastAsia="Times New Roman" w:hAnsi="inherit" w:cs="Arial"/>
          <w:color w:val="5A5A5A"/>
          <w:sz w:val="22"/>
          <w:szCs w:val="22"/>
          <w:highlight w:val="lightGray"/>
        </w:rPr>
        <w:t>promoting</w:t>
      </w:r>
      <w:proofErr w:type="gramEnd"/>
      <w:r w:rsidRPr="00987553">
        <w:rPr>
          <w:rFonts w:ascii="inherit" w:eastAsia="Times New Roman" w:hAnsi="inherit" w:cs="Arial"/>
          <w:color w:val="5A5A5A"/>
          <w:sz w:val="22"/>
          <w:szCs w:val="22"/>
          <w:highlight w:val="lightGray"/>
        </w:rPr>
        <w:t xml:space="preserve"> complementary strategic investments that provide workers with the necessary resources to maintain and improve their own health and well-being. These initiatives should complement, and not replace, the redesign of work to limit work demands.</w:t>
      </w:r>
      <w:bookmarkStart w:id="0" w:name="_GoBack"/>
      <w:bookmarkEnd w:id="0"/>
    </w:p>
    <w:p w14:paraId="328586BF"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050"/>
    <w:rsid w:val="00166050"/>
    <w:rsid w:val="00426F2B"/>
    <w:rsid w:val="00453EED"/>
    <w:rsid w:val="00987553"/>
    <w:rsid w:val="00BE0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8B2DB52"/>
  <w14:defaultImageDpi w14:val="32767"/>
  <w15:chartTrackingRefBased/>
  <w15:docId w15:val="{DFC32AB4-E7B6-694E-BC4A-D58C094F7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426F2B"/>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6F2B"/>
    <w:rPr>
      <w:rFonts w:ascii="Times New Roman" w:eastAsia="Times New Roman" w:hAnsi="Times New Roman" w:cs="Times New Roman"/>
      <w:b/>
      <w:bCs/>
      <w:kern w:val="36"/>
      <w:sz w:val="48"/>
      <w:szCs w:val="48"/>
    </w:rPr>
  </w:style>
  <w:style w:type="character" w:customStyle="1" w:styleId="sai-label">
    <w:name w:val="sai-label"/>
    <w:basedOn w:val="DefaultParagraphFont"/>
    <w:rsid w:val="00426F2B"/>
  </w:style>
  <w:style w:type="character" w:customStyle="1" w:styleId="apple-converted-space">
    <w:name w:val="apple-converted-space"/>
    <w:basedOn w:val="DefaultParagraphFont"/>
    <w:rsid w:val="00426F2B"/>
  </w:style>
  <w:style w:type="character" w:styleId="Hyperlink">
    <w:name w:val="Hyperlink"/>
    <w:basedOn w:val="DefaultParagraphFont"/>
    <w:uiPriority w:val="99"/>
    <w:semiHidden/>
    <w:unhideWhenUsed/>
    <w:rsid w:val="00426F2B"/>
    <w:rPr>
      <w:color w:val="0000FF"/>
      <w:u w:val="single"/>
    </w:rPr>
  </w:style>
  <w:style w:type="paragraph" w:styleId="NormalWeb">
    <w:name w:val="Normal (Web)"/>
    <w:basedOn w:val="Normal"/>
    <w:uiPriority w:val="99"/>
    <w:semiHidden/>
    <w:unhideWhenUsed/>
    <w:rsid w:val="00426F2B"/>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426F2B"/>
    <w:rPr>
      <w:b/>
      <w:bCs/>
    </w:rPr>
  </w:style>
  <w:style w:type="character" w:styleId="Emphasis">
    <w:name w:val="Emphasis"/>
    <w:basedOn w:val="DefaultParagraphFont"/>
    <w:uiPriority w:val="20"/>
    <w:qFormat/>
    <w:rsid w:val="00426F2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8526548">
      <w:bodyDiv w:val="1"/>
      <w:marLeft w:val="0"/>
      <w:marRight w:val="0"/>
      <w:marTop w:val="0"/>
      <w:marBottom w:val="0"/>
      <w:divBdr>
        <w:top w:val="none" w:sz="0" w:space="0" w:color="auto"/>
        <w:left w:val="none" w:sz="0" w:space="0" w:color="auto"/>
        <w:bottom w:val="none" w:sz="0" w:space="0" w:color="auto"/>
        <w:right w:val="none" w:sz="0" w:space="0" w:color="auto"/>
      </w:divBdr>
      <w:divsChild>
        <w:div w:id="1466318554">
          <w:marLeft w:val="0"/>
          <w:marRight w:val="0"/>
          <w:marTop w:val="0"/>
          <w:marBottom w:val="0"/>
          <w:divBdr>
            <w:top w:val="none" w:sz="0" w:space="0" w:color="auto"/>
            <w:left w:val="none" w:sz="0" w:space="0" w:color="auto"/>
            <w:bottom w:val="none" w:sz="0" w:space="0" w:color="auto"/>
            <w:right w:val="none" w:sz="0" w:space="0" w:color="auto"/>
          </w:divBdr>
          <w:divsChild>
            <w:div w:id="186871278">
              <w:marLeft w:val="-225"/>
              <w:marRight w:val="-225"/>
              <w:marTop w:val="0"/>
              <w:marBottom w:val="0"/>
              <w:divBdr>
                <w:top w:val="none" w:sz="0" w:space="0" w:color="auto"/>
                <w:left w:val="none" w:sz="0" w:space="0" w:color="auto"/>
                <w:bottom w:val="none" w:sz="0" w:space="0" w:color="auto"/>
                <w:right w:val="none" w:sz="0" w:space="0" w:color="auto"/>
              </w:divBdr>
              <w:divsChild>
                <w:div w:id="1724135051">
                  <w:marLeft w:val="197"/>
                  <w:marRight w:val="197"/>
                  <w:marTop w:val="75"/>
                  <w:marBottom w:val="525"/>
                  <w:divBdr>
                    <w:top w:val="single" w:sz="6" w:space="3" w:color="CCCCCC"/>
                    <w:left w:val="none" w:sz="0" w:space="0" w:color="auto"/>
                    <w:bottom w:val="none" w:sz="0" w:space="0" w:color="auto"/>
                    <w:right w:val="none" w:sz="0" w:space="0" w:color="auto"/>
                  </w:divBdr>
                  <w:divsChild>
                    <w:div w:id="185214774">
                      <w:marLeft w:val="0"/>
                      <w:marRight w:val="0"/>
                      <w:marTop w:val="0"/>
                      <w:marBottom w:val="0"/>
                      <w:divBdr>
                        <w:top w:val="none" w:sz="0" w:space="0" w:color="auto"/>
                        <w:left w:val="none" w:sz="0" w:space="0" w:color="auto"/>
                        <w:bottom w:val="none" w:sz="0" w:space="0" w:color="auto"/>
                        <w:right w:val="none" w:sz="0" w:space="0" w:color="auto"/>
                      </w:divBdr>
                      <w:divsChild>
                        <w:div w:id="1076705526">
                          <w:marLeft w:val="0"/>
                          <w:marRight w:val="150"/>
                          <w:marTop w:val="75"/>
                          <w:marBottom w:val="0"/>
                          <w:divBdr>
                            <w:top w:val="none" w:sz="0" w:space="0" w:color="auto"/>
                            <w:left w:val="none" w:sz="0" w:space="0" w:color="auto"/>
                            <w:bottom w:val="none" w:sz="0" w:space="0" w:color="auto"/>
                            <w:right w:val="single" w:sz="6" w:space="8" w:color="F7931E"/>
                          </w:divBdr>
                        </w:div>
                        <w:div w:id="496188020">
                          <w:marLeft w:val="0"/>
                          <w:marRight w:val="150"/>
                          <w:marTop w:val="75"/>
                          <w:marBottom w:val="0"/>
                          <w:divBdr>
                            <w:top w:val="none" w:sz="0" w:space="0" w:color="auto"/>
                            <w:left w:val="none" w:sz="0" w:space="0" w:color="auto"/>
                            <w:bottom w:val="none" w:sz="0" w:space="0" w:color="auto"/>
                            <w:right w:val="none" w:sz="0" w:space="0" w:color="auto"/>
                          </w:divBdr>
                          <w:divsChild>
                            <w:div w:id="137488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6023307">
              <w:marLeft w:val="-225"/>
              <w:marRight w:val="-225"/>
              <w:marTop w:val="0"/>
              <w:marBottom w:val="0"/>
              <w:divBdr>
                <w:top w:val="none" w:sz="0" w:space="0" w:color="auto"/>
                <w:left w:val="none" w:sz="0" w:space="0" w:color="auto"/>
                <w:bottom w:val="none" w:sz="0" w:space="0" w:color="auto"/>
                <w:right w:val="none" w:sz="0" w:space="0" w:color="auto"/>
              </w:divBdr>
              <w:divsChild>
                <w:div w:id="1277447938">
                  <w:marLeft w:val="0"/>
                  <w:marRight w:val="0"/>
                  <w:marTop w:val="0"/>
                  <w:marBottom w:val="0"/>
                  <w:divBdr>
                    <w:top w:val="none" w:sz="0" w:space="0" w:color="auto"/>
                    <w:left w:val="none" w:sz="0" w:space="0" w:color="auto"/>
                    <w:bottom w:val="none" w:sz="0" w:space="0" w:color="auto"/>
                    <w:right w:val="none" w:sz="0" w:space="0" w:color="auto"/>
                  </w:divBdr>
                  <w:divsChild>
                    <w:div w:id="1971519787">
                      <w:marLeft w:val="0"/>
                      <w:marRight w:val="0"/>
                      <w:marTop w:val="0"/>
                      <w:marBottom w:val="0"/>
                      <w:divBdr>
                        <w:top w:val="none" w:sz="0" w:space="0" w:color="auto"/>
                        <w:left w:val="none" w:sz="0" w:space="0" w:color="auto"/>
                        <w:bottom w:val="none" w:sz="0" w:space="0" w:color="auto"/>
                        <w:right w:val="none" w:sz="0" w:space="0" w:color="auto"/>
                      </w:divBdr>
                    </w:div>
                    <w:div w:id="155700900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urofound.europa.eu/topics/working-conditions"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eurofound.europa.eu/topics/sustainable-work"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eurofound.europa.eu/topics/job-quality" TargetMode="External"/><Relationship Id="rId11" Type="http://schemas.openxmlformats.org/officeDocument/2006/relationships/image" Target="media/image1.png"/><Relationship Id="rId5" Type="http://schemas.openxmlformats.org/officeDocument/2006/relationships/hyperlink" Target="https://www.eurofound.europa.eu/topics/health-and-well-being-at-work" TargetMode="External"/><Relationship Id="rId10" Type="http://schemas.openxmlformats.org/officeDocument/2006/relationships/hyperlink" Target="https://www.eurofound.europa.eu/sites/default/files/styles/medium/public/ef_news/field_ef_main_image/image_news_item_workers_health_16052019.png?itok=z1-o1tuc" TargetMode="External"/><Relationship Id="rId4" Type="http://schemas.openxmlformats.org/officeDocument/2006/relationships/hyperlink" Target="https://www.eurofound.europa.eu/topics/ageing-workforce" TargetMode="External"/><Relationship Id="rId9" Type="http://schemas.openxmlformats.org/officeDocument/2006/relationships/hyperlink" Target="https://www.eurofound.europa.eu/topics/working-conditions-and-sustainable-wo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557</Words>
  <Characters>3181</Characters>
  <Application>Microsoft Office Word</Application>
  <DocSecurity>0</DocSecurity>
  <Lines>26</Lines>
  <Paragraphs>7</Paragraphs>
  <ScaleCrop>false</ScaleCrop>
  <Company/>
  <LinksUpToDate>false</LinksUpToDate>
  <CharactersWithSpaces>3731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2020-02-20T13:00:00Z</dcterms:created>
  <dcterms:modified xsi:type="dcterms:W3CDTF">2020-03-26T12:39:00Z</dcterms:modified>
</cp:coreProperties>
</file>