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F4EF" w14:textId="77777777" w:rsidR="00945D94" w:rsidRPr="00484AFB" w:rsidRDefault="00945D94" w:rsidP="00945D94">
      <w:pPr>
        <w:rPr>
          <w:rFonts w:ascii="Times New Roman" w:eastAsia="Times New Roman" w:hAnsi="Times New Roman" w:cs="Times New Roman"/>
          <w:color w:val="000000" w:themeColor="text1"/>
          <w:highlight w:val="darkGray"/>
        </w:rPr>
      </w:pPr>
      <w:bookmarkStart w:id="0" w:name="_GoBack"/>
      <w:r w:rsidRPr="00484AFB">
        <w:rPr>
          <w:rFonts w:ascii="Times New Roman" w:eastAsia="Times New Roman" w:hAnsi="Times New Roman" w:cs="Times New Roman"/>
          <w:color w:val="000000" w:themeColor="text1"/>
          <w:highlight w:val="darkGray"/>
          <w:shd w:val="clear" w:color="auto" w:fill="FFFFFF"/>
        </w:rPr>
        <w:t>Future of manufacturing in Europe </w:t>
      </w:r>
    </w:p>
    <w:p w14:paraId="57932E85" w14:textId="77777777" w:rsidR="00945D94" w:rsidRPr="00484AFB" w:rsidRDefault="00945D94" w:rsidP="00945D94">
      <w:pPr>
        <w:shd w:val="clear" w:color="auto" w:fill="FFFFFF"/>
        <w:spacing w:after="48" w:line="264" w:lineRule="atLeast"/>
        <w:outlineLvl w:val="0"/>
        <w:rPr>
          <w:rFonts w:ascii="Arial" w:eastAsia="Times New Roman" w:hAnsi="Arial" w:cs="Arial"/>
          <w:b/>
          <w:bCs/>
          <w:color w:val="000000" w:themeColor="text1"/>
          <w:spacing w:val="-12"/>
          <w:kern w:val="36"/>
          <w:sz w:val="50"/>
          <w:szCs w:val="50"/>
          <w:highlight w:val="darkGray"/>
        </w:rPr>
      </w:pPr>
      <w:r w:rsidRPr="00484AFB">
        <w:rPr>
          <w:rFonts w:ascii="Arial" w:eastAsia="Times New Roman" w:hAnsi="Arial" w:cs="Arial"/>
          <w:b/>
          <w:bCs/>
          <w:color w:val="000000" w:themeColor="text1"/>
          <w:spacing w:val="-12"/>
          <w:kern w:val="36"/>
          <w:sz w:val="50"/>
          <w:szCs w:val="50"/>
          <w:highlight w:val="darkGray"/>
        </w:rPr>
        <w:t>Netherlands, Hungary, Germany stand to lose out most in Europe from global economic protectionism</w:t>
      </w:r>
    </w:p>
    <w:p w14:paraId="446C78E9" w14:textId="77777777" w:rsidR="00945D94" w:rsidRPr="00484AFB" w:rsidRDefault="00945D94" w:rsidP="00945D94">
      <w:pPr>
        <w:shd w:val="clear" w:color="auto" w:fill="FFFFFF"/>
        <w:spacing w:line="288" w:lineRule="atLeast"/>
        <w:rPr>
          <w:rFonts w:ascii="Arial" w:eastAsia="Times New Roman" w:hAnsi="Arial" w:cs="Arial"/>
          <w:color w:val="000000" w:themeColor="text1"/>
          <w:sz w:val="18"/>
          <w:szCs w:val="18"/>
          <w:highlight w:val="darkGray"/>
        </w:rPr>
      </w:pPr>
      <w:r w:rsidRPr="00484AFB">
        <w:rPr>
          <w:rFonts w:ascii="Arial" w:eastAsia="Times New Roman" w:hAnsi="Arial" w:cs="Arial"/>
          <w:color w:val="000000" w:themeColor="text1"/>
          <w:sz w:val="18"/>
          <w:szCs w:val="18"/>
          <w:highlight w:val="darkGray"/>
        </w:rPr>
        <w:t>15 March 2019</w:t>
      </w:r>
    </w:p>
    <w:p w14:paraId="10675F42" w14:textId="77777777" w:rsidR="00945D94" w:rsidRPr="00484AFB" w:rsidRDefault="00945D94" w:rsidP="00945D94">
      <w:pPr>
        <w:shd w:val="clear" w:color="auto" w:fill="FFFFFF"/>
        <w:spacing w:line="288" w:lineRule="atLeast"/>
        <w:rPr>
          <w:rFonts w:ascii="Arial" w:eastAsia="Times New Roman" w:hAnsi="Arial" w:cs="Arial"/>
          <w:color w:val="000000" w:themeColor="text1"/>
          <w:sz w:val="18"/>
          <w:szCs w:val="18"/>
          <w:highlight w:val="darkGray"/>
        </w:rPr>
      </w:pPr>
      <w:r w:rsidRPr="00484AFB">
        <w:rPr>
          <w:rFonts w:ascii="Arial" w:eastAsia="Times New Roman" w:hAnsi="Arial" w:cs="Arial"/>
          <w:color w:val="000000" w:themeColor="text1"/>
          <w:sz w:val="18"/>
          <w:szCs w:val="18"/>
          <w:highlight w:val="darkGray"/>
        </w:rPr>
        <w:t>Topic: </w:t>
      </w:r>
    </w:p>
    <w:p w14:paraId="68BE2DEE" w14:textId="77777777" w:rsidR="00945D94" w:rsidRPr="00484AFB" w:rsidRDefault="00484AFB" w:rsidP="00945D94">
      <w:pPr>
        <w:shd w:val="clear" w:color="auto" w:fill="FFFFFF"/>
        <w:spacing w:line="288" w:lineRule="atLeast"/>
        <w:rPr>
          <w:rFonts w:ascii="Arial" w:eastAsia="Times New Roman" w:hAnsi="Arial" w:cs="Arial"/>
          <w:color w:val="000000" w:themeColor="text1"/>
          <w:sz w:val="18"/>
          <w:szCs w:val="18"/>
          <w:highlight w:val="darkGray"/>
        </w:rPr>
      </w:pPr>
      <w:hyperlink r:id="rId4" w:history="1">
        <w:r w:rsidR="00945D94" w:rsidRPr="00484AFB">
          <w:rPr>
            <w:rFonts w:ascii="Arial" w:eastAsia="Times New Roman" w:hAnsi="Arial" w:cs="Arial"/>
            <w:color w:val="000000" w:themeColor="text1"/>
            <w:spacing w:val="5"/>
            <w:sz w:val="18"/>
            <w:szCs w:val="18"/>
            <w:highlight w:val="darkGray"/>
            <w:u w:val="single"/>
          </w:rPr>
          <w:t xml:space="preserve">Industrial </w:t>
        </w:r>
        <w:proofErr w:type="spellStart"/>
        <w:r w:rsidR="00945D94" w:rsidRPr="00484AFB">
          <w:rPr>
            <w:rFonts w:ascii="Arial" w:eastAsia="Times New Roman" w:hAnsi="Arial" w:cs="Arial"/>
            <w:color w:val="000000" w:themeColor="text1"/>
            <w:spacing w:val="5"/>
            <w:sz w:val="18"/>
            <w:szCs w:val="18"/>
            <w:highlight w:val="darkGray"/>
            <w:u w:val="single"/>
          </w:rPr>
          <w:t>policy</w:t>
        </w:r>
      </w:hyperlink>
      <w:hyperlink r:id="rId5" w:history="1">
        <w:r w:rsidR="00945D94" w:rsidRPr="00484AFB">
          <w:rPr>
            <w:rFonts w:ascii="Arial" w:eastAsia="Times New Roman" w:hAnsi="Arial" w:cs="Arial"/>
            <w:color w:val="000000" w:themeColor="text1"/>
            <w:spacing w:val="5"/>
            <w:sz w:val="18"/>
            <w:szCs w:val="18"/>
            <w:highlight w:val="darkGray"/>
            <w:u w:val="single"/>
          </w:rPr>
          <w:t>Job</w:t>
        </w:r>
        <w:proofErr w:type="spellEnd"/>
        <w:r w:rsidR="00945D94" w:rsidRPr="00484AFB">
          <w:rPr>
            <w:rFonts w:ascii="Arial" w:eastAsia="Times New Roman" w:hAnsi="Arial" w:cs="Arial"/>
            <w:color w:val="000000" w:themeColor="text1"/>
            <w:spacing w:val="5"/>
            <w:sz w:val="18"/>
            <w:szCs w:val="18"/>
            <w:highlight w:val="darkGray"/>
            <w:u w:val="single"/>
          </w:rPr>
          <w:t xml:space="preserve"> </w:t>
        </w:r>
        <w:proofErr w:type="spellStart"/>
        <w:r w:rsidR="00945D94" w:rsidRPr="00484AFB">
          <w:rPr>
            <w:rFonts w:ascii="Arial" w:eastAsia="Times New Roman" w:hAnsi="Arial" w:cs="Arial"/>
            <w:color w:val="000000" w:themeColor="text1"/>
            <w:spacing w:val="5"/>
            <w:sz w:val="18"/>
            <w:szCs w:val="18"/>
            <w:highlight w:val="darkGray"/>
            <w:u w:val="single"/>
          </w:rPr>
          <w:t>creation</w:t>
        </w:r>
      </w:hyperlink>
      <w:hyperlink r:id="rId6" w:history="1">
        <w:r w:rsidR="00945D94" w:rsidRPr="00484AFB">
          <w:rPr>
            <w:rFonts w:ascii="Arial" w:eastAsia="Times New Roman" w:hAnsi="Arial" w:cs="Arial"/>
            <w:color w:val="000000" w:themeColor="text1"/>
            <w:spacing w:val="5"/>
            <w:sz w:val="18"/>
            <w:szCs w:val="18"/>
            <w:highlight w:val="darkGray"/>
            <w:u w:val="single"/>
          </w:rPr>
          <w:t>Labour</w:t>
        </w:r>
        <w:proofErr w:type="spellEnd"/>
        <w:r w:rsidR="00945D94" w:rsidRPr="00484AFB">
          <w:rPr>
            <w:rFonts w:ascii="Arial" w:eastAsia="Times New Roman" w:hAnsi="Arial" w:cs="Arial"/>
            <w:color w:val="000000" w:themeColor="text1"/>
            <w:spacing w:val="5"/>
            <w:sz w:val="18"/>
            <w:szCs w:val="18"/>
            <w:highlight w:val="darkGray"/>
            <w:u w:val="single"/>
          </w:rPr>
          <w:t xml:space="preserve"> market </w:t>
        </w:r>
        <w:proofErr w:type="spellStart"/>
        <w:r w:rsidR="00945D94" w:rsidRPr="00484AFB">
          <w:rPr>
            <w:rFonts w:ascii="Arial" w:eastAsia="Times New Roman" w:hAnsi="Arial" w:cs="Arial"/>
            <w:color w:val="000000" w:themeColor="text1"/>
            <w:spacing w:val="5"/>
            <w:sz w:val="18"/>
            <w:szCs w:val="18"/>
            <w:highlight w:val="darkGray"/>
            <w:u w:val="single"/>
          </w:rPr>
          <w:t>change</w:t>
        </w:r>
      </w:hyperlink>
      <w:hyperlink r:id="rId7" w:history="1">
        <w:r w:rsidR="00945D94" w:rsidRPr="00484AFB">
          <w:rPr>
            <w:rFonts w:ascii="Arial" w:eastAsia="Times New Roman" w:hAnsi="Arial" w:cs="Arial"/>
            <w:color w:val="000000" w:themeColor="text1"/>
            <w:spacing w:val="5"/>
            <w:sz w:val="18"/>
            <w:szCs w:val="18"/>
            <w:highlight w:val="darkGray"/>
            <w:u w:val="single"/>
          </w:rPr>
          <w:t>Structural</w:t>
        </w:r>
        <w:proofErr w:type="spellEnd"/>
        <w:r w:rsidR="00945D94" w:rsidRPr="00484AFB">
          <w:rPr>
            <w:rFonts w:ascii="Arial" w:eastAsia="Times New Roman" w:hAnsi="Arial" w:cs="Arial"/>
            <w:color w:val="000000" w:themeColor="text1"/>
            <w:spacing w:val="5"/>
            <w:sz w:val="18"/>
            <w:szCs w:val="18"/>
            <w:highlight w:val="darkGray"/>
            <w:u w:val="single"/>
          </w:rPr>
          <w:t xml:space="preserve"> change</w:t>
        </w:r>
      </w:hyperlink>
    </w:p>
    <w:p w14:paraId="62F50430" w14:textId="0840E0D0" w:rsidR="00945D94" w:rsidRPr="00484AFB" w:rsidRDefault="00945D94" w:rsidP="00945D94">
      <w:pPr>
        <w:shd w:val="clear" w:color="auto" w:fill="FFFFFF"/>
        <w:rPr>
          <w:rFonts w:ascii="Arial" w:eastAsia="Times New Roman" w:hAnsi="Arial" w:cs="Arial"/>
          <w:color w:val="000000" w:themeColor="text1"/>
          <w:sz w:val="22"/>
          <w:szCs w:val="22"/>
          <w:highlight w:val="darkGray"/>
        </w:rPr>
      </w:pPr>
      <w:r w:rsidRPr="00484AFB">
        <w:rPr>
          <w:rFonts w:ascii="Arial" w:eastAsia="Times New Roman" w:hAnsi="Arial" w:cs="Arial"/>
          <w:noProof/>
          <w:color w:val="000000" w:themeColor="text1"/>
          <w:sz w:val="22"/>
          <w:szCs w:val="22"/>
          <w:highlight w:val="darkGray"/>
        </w:rPr>
        <w:drawing>
          <wp:inline distT="0" distB="0" distL="0" distR="0" wp14:anchorId="5A0D9A8A" wp14:editId="1255FFBE">
            <wp:extent cx="2091055" cy="2797810"/>
            <wp:effectExtent l="0" t="0" r="4445" b="0"/>
            <wp:docPr id="2" name="Picture 2" descr="/var/folders/nj/m875g2tj2j50hjqpdb11s_540000gn/T/com.microsoft.Word/WebArchiveCopyPasteTempFiles/image_news_item_fome_trade_scenario_report_15032019.jpg?itok=TGtPD93q">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fome_trade_scenario_report_15032019.jpg?itok=TGtPD93q">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1055" cy="2797810"/>
                    </a:xfrm>
                    <a:prstGeom prst="rect">
                      <a:avLst/>
                    </a:prstGeom>
                    <a:noFill/>
                    <a:ln>
                      <a:noFill/>
                    </a:ln>
                  </pic:spPr>
                </pic:pic>
              </a:graphicData>
            </a:graphic>
          </wp:inline>
        </w:drawing>
      </w:r>
    </w:p>
    <w:p w14:paraId="6CAE8186" w14:textId="77777777" w:rsidR="00945D94" w:rsidRPr="00484AFB" w:rsidRDefault="00945D94" w:rsidP="00945D94">
      <w:pPr>
        <w:shd w:val="clear" w:color="auto" w:fill="FFFFFF"/>
        <w:spacing w:after="300" w:line="336" w:lineRule="atLeast"/>
        <w:rPr>
          <w:rFonts w:ascii="inherit" w:eastAsia="Times New Roman" w:hAnsi="inherit" w:cs="Arial"/>
          <w:color w:val="000000" w:themeColor="text1"/>
          <w:sz w:val="22"/>
          <w:szCs w:val="22"/>
          <w:highlight w:val="darkGray"/>
        </w:rPr>
      </w:pPr>
      <w:r w:rsidRPr="00484AFB">
        <w:rPr>
          <w:rFonts w:ascii="inherit" w:eastAsia="Times New Roman" w:hAnsi="inherit" w:cs="Arial"/>
          <w:color w:val="000000" w:themeColor="text1"/>
          <w:sz w:val="22"/>
          <w:szCs w:val="22"/>
          <w:highlight w:val="darkGray"/>
        </w:rPr>
        <w:t>Almost all EU Member States will experience a decline in GDP. In the case of the Netherlands, Hungary and Germany, this would be close to, or in excess of, 2%. Germany, Europe’s largest exporter to the US, is particularly vulnerable to higher US import tariffs. However, it is the Netherlands that stands to be the most affected economically from the direct impact of lower trade volumes to the US, and also more generally from weaker economic activity in the EU, as the Netherlands acts as one of the main ports for EU trade with destinations outside the bloc.</w:t>
      </w:r>
    </w:p>
    <w:p w14:paraId="7DABD495" w14:textId="77777777" w:rsidR="00945D94" w:rsidRPr="00484AFB" w:rsidRDefault="00945D94" w:rsidP="00945D94">
      <w:pPr>
        <w:shd w:val="clear" w:color="auto" w:fill="FFFFFF"/>
        <w:spacing w:after="300" w:line="336" w:lineRule="atLeast"/>
        <w:rPr>
          <w:rFonts w:ascii="inherit" w:eastAsia="Times New Roman" w:hAnsi="inherit" w:cs="Arial"/>
          <w:color w:val="000000" w:themeColor="text1"/>
          <w:sz w:val="22"/>
          <w:szCs w:val="22"/>
          <w:highlight w:val="darkGray"/>
        </w:rPr>
      </w:pPr>
      <w:r w:rsidRPr="00484AFB">
        <w:rPr>
          <w:rFonts w:ascii="inherit" w:eastAsia="Times New Roman" w:hAnsi="inherit" w:cs="Arial"/>
          <w:color w:val="000000" w:themeColor="text1"/>
          <w:sz w:val="22"/>
          <w:szCs w:val="22"/>
          <w:highlight w:val="darkGray"/>
        </w:rPr>
        <w:t>The world’s largest economies, particularly the EU, China, the US, Mexico and Canada are all projected to suffer economically from the re-emergence of protectionism, and a significant increase in trade tariffs. In the case of the EU, the bloc would experience a 1% contraction in GDP, a 0.3% lower rate of employment, and a 1.1% decrease in imports by 2030.</w:t>
      </w:r>
    </w:p>
    <w:p w14:paraId="44074F57" w14:textId="4947BEE2" w:rsidR="00945D94" w:rsidRPr="00484AFB" w:rsidRDefault="00945D94" w:rsidP="00945D94">
      <w:pPr>
        <w:shd w:val="clear" w:color="auto" w:fill="FFFFFF"/>
        <w:rPr>
          <w:rFonts w:ascii="inherit" w:eastAsia="Times New Roman" w:hAnsi="inherit" w:cs="Arial"/>
          <w:color w:val="000000" w:themeColor="text1"/>
          <w:sz w:val="22"/>
          <w:szCs w:val="22"/>
          <w:highlight w:val="darkGray"/>
        </w:rPr>
      </w:pPr>
      <w:r w:rsidRPr="00484AFB">
        <w:rPr>
          <w:rFonts w:ascii="inherit" w:eastAsia="Times New Roman" w:hAnsi="inherit" w:cs="Arial"/>
          <w:color w:val="000000" w:themeColor="text1"/>
          <w:sz w:val="22"/>
          <w:szCs w:val="22"/>
          <w:highlight w:val="darkGray"/>
        </w:rPr>
        <w:lastRenderedPageBreak/>
        <w:fldChar w:fldCharType="begin"/>
      </w:r>
      <w:r w:rsidRPr="00484AFB">
        <w:rPr>
          <w:rFonts w:ascii="inherit" w:eastAsia="Times New Roman" w:hAnsi="inherit" w:cs="Arial"/>
          <w:color w:val="000000" w:themeColor="text1"/>
          <w:sz w:val="22"/>
          <w:szCs w:val="22"/>
          <w:highlight w:val="darkGray"/>
        </w:rPr>
        <w:instrText xml:space="preserve"> INCLUDEPICTURE "/var/folders/nj/m875g2tj2j50hjqpdb11s_540000gn/T/com.microsoft.Word/WebArchiveCopyPasteTempFiles/graph_news_item_fome_trade_scenario_report_14032019.png" \* MERGEFORMATINET </w:instrText>
      </w:r>
      <w:r w:rsidRPr="00484AFB">
        <w:rPr>
          <w:rFonts w:ascii="inherit" w:eastAsia="Times New Roman" w:hAnsi="inherit" w:cs="Arial"/>
          <w:color w:val="000000" w:themeColor="text1"/>
          <w:sz w:val="22"/>
          <w:szCs w:val="22"/>
          <w:highlight w:val="darkGray"/>
        </w:rPr>
        <w:fldChar w:fldCharType="separate"/>
      </w:r>
      <w:r w:rsidRPr="00484AFB">
        <w:rPr>
          <w:rFonts w:ascii="inherit" w:eastAsia="Times New Roman" w:hAnsi="inherit" w:cs="Arial"/>
          <w:noProof/>
          <w:color w:val="000000" w:themeColor="text1"/>
          <w:sz w:val="22"/>
          <w:szCs w:val="22"/>
          <w:highlight w:val="darkGray"/>
        </w:rPr>
        <w:drawing>
          <wp:inline distT="0" distB="0" distL="0" distR="0" wp14:anchorId="56EE7B3F" wp14:editId="460858E9">
            <wp:extent cx="5943600" cy="4356100"/>
            <wp:effectExtent l="0" t="0" r="0" b="0"/>
            <wp:docPr id="1" name="Picture 1" descr="/var/folders/nj/m875g2tj2j50hjqpdb11s_540000gn/T/com.microsoft.Word/WebArchiveCopyPasteTempFiles/graph_news_item_fome_trade_scenario_report_1403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graph_news_item_fome_trade_scenario_report_140320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r w:rsidRPr="00484AFB">
        <w:rPr>
          <w:rFonts w:ascii="inherit" w:eastAsia="Times New Roman" w:hAnsi="inherit" w:cs="Arial"/>
          <w:color w:val="000000" w:themeColor="text1"/>
          <w:sz w:val="22"/>
          <w:szCs w:val="22"/>
          <w:highlight w:val="darkGray"/>
        </w:rPr>
        <w:fldChar w:fldCharType="end"/>
      </w:r>
    </w:p>
    <w:p w14:paraId="677B9625" w14:textId="77777777" w:rsidR="00945D94" w:rsidRPr="00484AFB" w:rsidRDefault="00945D94" w:rsidP="00945D94">
      <w:pPr>
        <w:shd w:val="clear" w:color="auto" w:fill="FFFFFF"/>
        <w:spacing w:after="300" w:line="336" w:lineRule="atLeast"/>
        <w:rPr>
          <w:rFonts w:ascii="inherit" w:eastAsia="Times New Roman" w:hAnsi="inherit" w:cs="Arial"/>
          <w:color w:val="000000" w:themeColor="text1"/>
          <w:sz w:val="22"/>
          <w:szCs w:val="22"/>
          <w:highlight w:val="darkGray"/>
        </w:rPr>
      </w:pPr>
      <w:r w:rsidRPr="00484AFB">
        <w:rPr>
          <w:rFonts w:ascii="Arial" w:eastAsia="Times New Roman" w:hAnsi="Arial" w:cs="Arial"/>
          <w:b/>
          <w:bCs/>
          <w:color w:val="000000" w:themeColor="text1"/>
          <w:sz w:val="22"/>
          <w:szCs w:val="22"/>
          <w:highlight w:val="darkGray"/>
        </w:rPr>
        <w:t>This graph shows the projected impact of an immediate and significant increase in global trade tariffs on the GDP of each Member State in 2030, compared to a ‘no new tariffs’ baseline forecast.</w:t>
      </w:r>
    </w:p>
    <w:p w14:paraId="0B3BE59B" w14:textId="77777777" w:rsidR="00945D94" w:rsidRPr="00484AFB" w:rsidRDefault="00945D94" w:rsidP="00945D94">
      <w:pPr>
        <w:shd w:val="clear" w:color="auto" w:fill="FFFFFF"/>
        <w:spacing w:after="300" w:line="336" w:lineRule="atLeast"/>
        <w:rPr>
          <w:rFonts w:ascii="inherit" w:eastAsia="Times New Roman" w:hAnsi="inherit" w:cs="Arial"/>
          <w:color w:val="000000" w:themeColor="text1"/>
          <w:sz w:val="22"/>
          <w:szCs w:val="22"/>
          <w:highlight w:val="darkGray"/>
        </w:rPr>
      </w:pPr>
      <w:r w:rsidRPr="00484AFB">
        <w:rPr>
          <w:rFonts w:ascii="inherit" w:eastAsia="Times New Roman" w:hAnsi="inherit" w:cs="Arial"/>
          <w:color w:val="000000" w:themeColor="text1"/>
          <w:sz w:val="22"/>
          <w:szCs w:val="22"/>
          <w:highlight w:val="darkGray"/>
        </w:rPr>
        <w:t xml:space="preserve">This analysis is based on a global macro-economic model run by Cambridge Econometrics and </w:t>
      </w:r>
      <w:proofErr w:type="spellStart"/>
      <w:r w:rsidRPr="00484AFB">
        <w:rPr>
          <w:rFonts w:ascii="inherit" w:eastAsia="Times New Roman" w:hAnsi="inherit" w:cs="Arial"/>
          <w:color w:val="000000" w:themeColor="text1"/>
          <w:sz w:val="22"/>
          <w:szCs w:val="22"/>
          <w:highlight w:val="darkGray"/>
        </w:rPr>
        <w:t>Eurofound’s</w:t>
      </w:r>
      <w:proofErr w:type="spellEnd"/>
      <w:r w:rsidRPr="00484AFB">
        <w:rPr>
          <w:rFonts w:ascii="inherit" w:eastAsia="Times New Roman" w:hAnsi="inherit" w:cs="Arial"/>
          <w:color w:val="000000" w:themeColor="text1"/>
          <w:sz w:val="22"/>
          <w:szCs w:val="22"/>
          <w:highlight w:val="darkGray"/>
        </w:rPr>
        <w:t xml:space="preserve"> European Jobs Monitor. It is detailed in the </w:t>
      </w:r>
      <w:r w:rsidRPr="00484AFB">
        <w:rPr>
          <w:rFonts w:ascii="Arial" w:eastAsia="Times New Roman" w:hAnsi="Arial" w:cs="Arial"/>
          <w:i/>
          <w:iCs/>
          <w:color w:val="000000" w:themeColor="text1"/>
          <w:sz w:val="22"/>
          <w:szCs w:val="22"/>
          <w:highlight w:val="darkGray"/>
        </w:rPr>
        <w:t>Trade scenario: Employment implications in Europe of a large increase in global tariffs</w:t>
      </w:r>
      <w:r w:rsidRPr="00484AFB">
        <w:rPr>
          <w:rFonts w:ascii="inherit" w:eastAsia="Times New Roman" w:hAnsi="inherit" w:cs="Arial"/>
          <w:color w:val="000000" w:themeColor="text1"/>
          <w:sz w:val="22"/>
          <w:szCs w:val="22"/>
          <w:highlight w:val="darkGray"/>
        </w:rPr>
        <w:t> report from the Future of Manufacturing in Europe (FOME) project.</w:t>
      </w:r>
    </w:p>
    <w:p w14:paraId="13E42ED2" w14:textId="77777777" w:rsidR="00945D94" w:rsidRPr="00484AFB" w:rsidRDefault="00945D94" w:rsidP="00945D94">
      <w:pPr>
        <w:shd w:val="clear" w:color="auto" w:fill="FFFFFF"/>
        <w:spacing w:line="336" w:lineRule="atLeast"/>
        <w:rPr>
          <w:rFonts w:ascii="inherit" w:eastAsia="Times New Roman" w:hAnsi="inherit" w:cs="Arial"/>
          <w:color w:val="000000" w:themeColor="text1"/>
          <w:sz w:val="22"/>
          <w:szCs w:val="22"/>
        </w:rPr>
      </w:pPr>
      <w:r w:rsidRPr="00484AFB">
        <w:rPr>
          <w:rFonts w:ascii="inherit" w:eastAsia="Times New Roman" w:hAnsi="inherit" w:cs="Arial"/>
          <w:color w:val="000000" w:themeColor="text1"/>
          <w:sz w:val="22"/>
          <w:szCs w:val="22"/>
          <w:highlight w:val="darkGray"/>
        </w:rPr>
        <w:t>The findings of this report, as well as other key outputs from the project will be discussed at the </w:t>
      </w:r>
      <w:r w:rsidRPr="00484AFB">
        <w:rPr>
          <w:rFonts w:ascii="Arial" w:eastAsia="Times New Roman" w:hAnsi="Arial" w:cs="Arial"/>
          <w:b/>
          <w:bCs/>
          <w:color w:val="000000" w:themeColor="text1"/>
          <w:sz w:val="22"/>
          <w:szCs w:val="22"/>
          <w:highlight w:val="darkGray"/>
        </w:rPr>
        <w:t>Future of Manufacturing in Europe event in Brussels on 11 April.</w:t>
      </w:r>
    </w:p>
    <w:bookmarkEnd w:id="0"/>
    <w:p w14:paraId="633B1F21" w14:textId="77777777" w:rsidR="00BE080D" w:rsidRPr="00484AFB" w:rsidRDefault="00BE080D">
      <w:pPr>
        <w:rPr>
          <w:color w:val="000000" w:themeColor="text1"/>
        </w:rPr>
      </w:pPr>
    </w:p>
    <w:sectPr w:rsidR="00BE080D" w:rsidRPr="00484AFB"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5B"/>
    <w:rsid w:val="00453EED"/>
    <w:rsid w:val="00484AFB"/>
    <w:rsid w:val="004C035B"/>
    <w:rsid w:val="00945D94"/>
    <w:rsid w:val="00960C6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6EDFB"/>
  <w14:defaultImageDpi w14:val="32767"/>
  <w15:chartTrackingRefBased/>
  <w15:docId w15:val="{AF948A34-04F6-0748-AD74-15361525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45D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94"/>
    <w:rPr>
      <w:rFonts w:ascii="Times New Roman" w:eastAsia="Times New Roman" w:hAnsi="Times New Roman" w:cs="Times New Roman"/>
      <w:b/>
      <w:bCs/>
      <w:kern w:val="36"/>
      <w:sz w:val="48"/>
      <w:szCs w:val="48"/>
    </w:rPr>
  </w:style>
  <w:style w:type="character" w:customStyle="1" w:styleId="sai-label">
    <w:name w:val="sai-label"/>
    <w:basedOn w:val="DefaultParagraphFont"/>
    <w:rsid w:val="00945D94"/>
  </w:style>
  <w:style w:type="character" w:customStyle="1" w:styleId="apple-converted-space">
    <w:name w:val="apple-converted-space"/>
    <w:basedOn w:val="DefaultParagraphFont"/>
    <w:rsid w:val="00945D94"/>
  </w:style>
  <w:style w:type="character" w:styleId="Hyperlink">
    <w:name w:val="Hyperlink"/>
    <w:basedOn w:val="DefaultParagraphFont"/>
    <w:uiPriority w:val="99"/>
    <w:semiHidden/>
    <w:unhideWhenUsed/>
    <w:rsid w:val="00945D94"/>
    <w:rPr>
      <w:color w:val="0000FF"/>
      <w:u w:val="single"/>
    </w:rPr>
  </w:style>
  <w:style w:type="paragraph" w:styleId="NormalWeb">
    <w:name w:val="Normal (Web)"/>
    <w:basedOn w:val="Normal"/>
    <w:uiPriority w:val="99"/>
    <w:semiHidden/>
    <w:unhideWhenUsed/>
    <w:rsid w:val="00945D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5D94"/>
    <w:rPr>
      <w:b/>
      <w:bCs/>
    </w:rPr>
  </w:style>
  <w:style w:type="character" w:styleId="Emphasis">
    <w:name w:val="Emphasis"/>
    <w:basedOn w:val="DefaultParagraphFont"/>
    <w:uiPriority w:val="20"/>
    <w:qFormat/>
    <w:rsid w:val="00945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59353">
      <w:bodyDiv w:val="1"/>
      <w:marLeft w:val="0"/>
      <w:marRight w:val="0"/>
      <w:marTop w:val="0"/>
      <w:marBottom w:val="0"/>
      <w:divBdr>
        <w:top w:val="none" w:sz="0" w:space="0" w:color="auto"/>
        <w:left w:val="none" w:sz="0" w:space="0" w:color="auto"/>
        <w:bottom w:val="none" w:sz="0" w:space="0" w:color="auto"/>
        <w:right w:val="none" w:sz="0" w:space="0" w:color="auto"/>
      </w:divBdr>
      <w:divsChild>
        <w:div w:id="644235976">
          <w:marLeft w:val="0"/>
          <w:marRight w:val="0"/>
          <w:marTop w:val="0"/>
          <w:marBottom w:val="0"/>
          <w:divBdr>
            <w:top w:val="none" w:sz="0" w:space="0" w:color="auto"/>
            <w:left w:val="none" w:sz="0" w:space="0" w:color="auto"/>
            <w:bottom w:val="none" w:sz="0" w:space="0" w:color="auto"/>
            <w:right w:val="none" w:sz="0" w:space="0" w:color="auto"/>
          </w:divBdr>
          <w:divsChild>
            <w:div w:id="77097781">
              <w:marLeft w:val="-225"/>
              <w:marRight w:val="-225"/>
              <w:marTop w:val="0"/>
              <w:marBottom w:val="0"/>
              <w:divBdr>
                <w:top w:val="none" w:sz="0" w:space="0" w:color="auto"/>
                <w:left w:val="none" w:sz="0" w:space="0" w:color="auto"/>
                <w:bottom w:val="none" w:sz="0" w:space="0" w:color="auto"/>
                <w:right w:val="none" w:sz="0" w:space="0" w:color="auto"/>
              </w:divBdr>
              <w:divsChild>
                <w:div w:id="59446387">
                  <w:marLeft w:val="145"/>
                  <w:marRight w:val="145"/>
                  <w:marTop w:val="75"/>
                  <w:marBottom w:val="525"/>
                  <w:divBdr>
                    <w:top w:val="single" w:sz="6" w:space="3" w:color="CCCCCC"/>
                    <w:left w:val="none" w:sz="0" w:space="0" w:color="auto"/>
                    <w:bottom w:val="none" w:sz="0" w:space="0" w:color="auto"/>
                    <w:right w:val="none" w:sz="0" w:space="0" w:color="auto"/>
                  </w:divBdr>
                  <w:divsChild>
                    <w:div w:id="1184588483">
                      <w:marLeft w:val="0"/>
                      <w:marRight w:val="0"/>
                      <w:marTop w:val="0"/>
                      <w:marBottom w:val="0"/>
                      <w:divBdr>
                        <w:top w:val="none" w:sz="0" w:space="0" w:color="auto"/>
                        <w:left w:val="none" w:sz="0" w:space="0" w:color="auto"/>
                        <w:bottom w:val="none" w:sz="0" w:space="0" w:color="auto"/>
                        <w:right w:val="none" w:sz="0" w:space="0" w:color="auto"/>
                      </w:divBdr>
                      <w:divsChild>
                        <w:div w:id="353776284">
                          <w:marLeft w:val="0"/>
                          <w:marRight w:val="150"/>
                          <w:marTop w:val="75"/>
                          <w:marBottom w:val="0"/>
                          <w:divBdr>
                            <w:top w:val="none" w:sz="0" w:space="0" w:color="auto"/>
                            <w:left w:val="none" w:sz="0" w:space="0" w:color="auto"/>
                            <w:bottom w:val="none" w:sz="0" w:space="0" w:color="auto"/>
                            <w:right w:val="single" w:sz="6" w:space="8" w:color="F7931E"/>
                          </w:divBdr>
                        </w:div>
                        <w:div w:id="1277522590">
                          <w:marLeft w:val="0"/>
                          <w:marRight w:val="150"/>
                          <w:marTop w:val="75"/>
                          <w:marBottom w:val="0"/>
                          <w:divBdr>
                            <w:top w:val="none" w:sz="0" w:space="0" w:color="auto"/>
                            <w:left w:val="none" w:sz="0" w:space="0" w:color="auto"/>
                            <w:bottom w:val="none" w:sz="0" w:space="0" w:color="auto"/>
                            <w:right w:val="none" w:sz="0" w:space="0" w:color="auto"/>
                          </w:divBdr>
                          <w:divsChild>
                            <w:div w:id="4606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79953">
              <w:marLeft w:val="-225"/>
              <w:marRight w:val="-225"/>
              <w:marTop w:val="0"/>
              <w:marBottom w:val="0"/>
              <w:divBdr>
                <w:top w:val="none" w:sz="0" w:space="0" w:color="auto"/>
                <w:left w:val="none" w:sz="0" w:space="0" w:color="auto"/>
                <w:bottom w:val="none" w:sz="0" w:space="0" w:color="auto"/>
                <w:right w:val="none" w:sz="0" w:space="0" w:color="auto"/>
              </w:divBdr>
              <w:divsChild>
                <w:div w:id="288977356">
                  <w:marLeft w:val="0"/>
                  <w:marRight w:val="0"/>
                  <w:marTop w:val="0"/>
                  <w:marBottom w:val="0"/>
                  <w:divBdr>
                    <w:top w:val="none" w:sz="0" w:space="0" w:color="auto"/>
                    <w:left w:val="none" w:sz="0" w:space="0" w:color="auto"/>
                    <w:bottom w:val="none" w:sz="0" w:space="0" w:color="auto"/>
                    <w:right w:val="none" w:sz="0" w:space="0" w:color="auto"/>
                  </w:divBdr>
                  <w:divsChild>
                    <w:div w:id="2064862192">
                      <w:marLeft w:val="0"/>
                      <w:marRight w:val="0"/>
                      <w:marTop w:val="0"/>
                      <w:marBottom w:val="0"/>
                      <w:divBdr>
                        <w:top w:val="none" w:sz="0" w:space="0" w:color="auto"/>
                        <w:left w:val="none" w:sz="0" w:space="0" w:color="auto"/>
                        <w:bottom w:val="none" w:sz="0" w:space="0" w:color="auto"/>
                        <w:right w:val="none" w:sz="0" w:space="0" w:color="auto"/>
                      </w:divBdr>
                    </w:div>
                    <w:div w:id="568080875">
                      <w:marLeft w:val="0"/>
                      <w:marRight w:val="0"/>
                      <w:marTop w:val="0"/>
                      <w:marBottom w:val="300"/>
                      <w:divBdr>
                        <w:top w:val="none" w:sz="0" w:space="0" w:color="auto"/>
                        <w:left w:val="none" w:sz="0" w:space="0" w:color="auto"/>
                        <w:bottom w:val="none" w:sz="0" w:space="0" w:color="auto"/>
                        <w:right w:val="none" w:sz="0" w:space="0" w:color="auto"/>
                      </w:divBdr>
                      <w:divsChild>
                        <w:div w:id="1519345862">
                          <w:marLeft w:val="0"/>
                          <w:marRight w:val="0"/>
                          <w:marTop w:val="0"/>
                          <w:marBottom w:val="0"/>
                          <w:divBdr>
                            <w:top w:val="none" w:sz="0" w:space="0" w:color="auto"/>
                            <w:left w:val="none" w:sz="0" w:space="0" w:color="auto"/>
                            <w:bottom w:val="none" w:sz="0" w:space="0" w:color="auto"/>
                            <w:right w:val="none" w:sz="0" w:space="0" w:color="auto"/>
                          </w:divBdr>
                          <w:divsChild>
                            <w:div w:id="213738959">
                              <w:marLeft w:val="0"/>
                              <w:marRight w:val="0"/>
                              <w:marTop w:val="0"/>
                              <w:marBottom w:val="0"/>
                              <w:divBdr>
                                <w:top w:val="none" w:sz="0" w:space="0" w:color="auto"/>
                                <w:left w:val="none" w:sz="0" w:space="0" w:color="auto"/>
                                <w:bottom w:val="none" w:sz="0" w:space="0" w:color="auto"/>
                                <w:right w:val="none" w:sz="0" w:space="0" w:color="auto"/>
                              </w:divBdr>
                              <w:divsChild>
                                <w:div w:id="13960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sites/default/files/styles/medium/public/ef_news/field_ef_main_image/image_news_item_fome_trade_scenario_report_15032019.jpg?itok=TGtPD93q" TargetMode="External"/><Relationship Id="rId3" Type="http://schemas.openxmlformats.org/officeDocument/2006/relationships/webSettings" Target="webSettings.xml"/><Relationship Id="rId7" Type="http://schemas.openxmlformats.org/officeDocument/2006/relationships/hyperlink" Target="https://www.eurofound.europa.eu/topics/structural-chan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labour-market-change" TargetMode="External"/><Relationship Id="rId11" Type="http://schemas.openxmlformats.org/officeDocument/2006/relationships/fontTable" Target="fontTable.xml"/><Relationship Id="rId5" Type="http://schemas.openxmlformats.org/officeDocument/2006/relationships/hyperlink" Target="https://www.eurofound.europa.eu/topics/job-creation" TargetMode="External"/><Relationship Id="rId10" Type="http://schemas.openxmlformats.org/officeDocument/2006/relationships/image" Target="media/image2.png"/><Relationship Id="rId4" Type="http://schemas.openxmlformats.org/officeDocument/2006/relationships/hyperlink" Target="https://www.eurofound.europa.eu/topics/industrial-policy"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2020-02-20T13:01:00Z</dcterms:created>
  <dcterms:modified xsi:type="dcterms:W3CDTF">2020-05-12T15:19:00Z</dcterms:modified>
</cp:coreProperties>
</file>