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9B840" w14:textId="77777777" w:rsidR="00355B7B" w:rsidRPr="00355B7B" w:rsidRDefault="00355B7B" w:rsidP="00355B7B">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355B7B">
        <w:rPr>
          <w:rFonts w:ascii="Arial" w:eastAsia="Times New Roman" w:hAnsi="Arial" w:cs="Arial"/>
          <w:b/>
          <w:bCs/>
          <w:caps/>
          <w:color w:val="222222"/>
          <w:spacing w:val="-5"/>
          <w:kern w:val="36"/>
          <w:sz w:val="48"/>
          <w:szCs w:val="48"/>
          <w:lang w:eastAsia="en-GB"/>
        </w:rPr>
        <w:t>CYLEEX19: INSIDE A SIMULATED CROSS-BORDER CYBER-ATTACK ON CRITICAL INFRASTRUCTURE</w:t>
      </w:r>
    </w:p>
    <w:p w14:paraId="5C2E41D2" w14:textId="77777777" w:rsidR="00355B7B" w:rsidRPr="00355B7B" w:rsidRDefault="00355B7B" w:rsidP="00355B7B">
      <w:pPr>
        <w:rPr>
          <w:rFonts w:ascii="Georgia" w:eastAsia="Times New Roman" w:hAnsi="Georgia" w:cs="Times New Roman"/>
          <w:i/>
          <w:iCs/>
          <w:color w:val="999999"/>
          <w:lang w:eastAsia="en-GB"/>
        </w:rPr>
      </w:pPr>
      <w:r w:rsidRPr="00355B7B">
        <w:rPr>
          <w:rFonts w:ascii="Georgia" w:eastAsia="Times New Roman" w:hAnsi="Georgia" w:cs="Times New Roman"/>
          <w:i/>
          <w:iCs/>
          <w:color w:val="999999"/>
          <w:lang w:eastAsia="en-GB"/>
        </w:rPr>
        <w:t>31 October 2019</w:t>
      </w:r>
    </w:p>
    <w:p w14:paraId="759FF592" w14:textId="77777777" w:rsidR="00355B7B" w:rsidRPr="00355B7B" w:rsidRDefault="00355B7B" w:rsidP="00355B7B">
      <w:pPr>
        <w:rPr>
          <w:rFonts w:ascii="Georgia" w:eastAsia="Times New Roman" w:hAnsi="Georgia" w:cs="Times New Roman"/>
          <w:i/>
          <w:iCs/>
          <w:color w:val="333333"/>
          <w:spacing w:val="-5"/>
          <w:lang w:eastAsia="en-GB"/>
        </w:rPr>
      </w:pPr>
      <w:r w:rsidRPr="00355B7B">
        <w:rPr>
          <w:rFonts w:ascii="Georgia" w:eastAsia="Times New Roman" w:hAnsi="Georgia" w:cs="Times New Roman"/>
          <w:i/>
          <w:iCs/>
          <w:color w:val="333333"/>
          <w:spacing w:val="-5"/>
          <w:lang w:eastAsia="en-GB"/>
        </w:rPr>
        <w:t>Press Release</w:t>
      </w:r>
    </w:p>
    <w:p w14:paraId="149CCB8B" w14:textId="77777777" w:rsidR="00355B7B" w:rsidRPr="00355B7B" w:rsidRDefault="00812781" w:rsidP="00355B7B">
      <w:pPr>
        <w:rPr>
          <w:rFonts w:ascii="Times New Roman" w:eastAsia="Times New Roman" w:hAnsi="Times New Roman" w:cs="Times New Roman"/>
          <w:lang w:eastAsia="en-GB"/>
        </w:rPr>
      </w:pPr>
      <w:hyperlink r:id="rId5" w:tooltip="Display a printer-friendly version of this page." w:history="1">
        <w:r w:rsidR="00355B7B" w:rsidRPr="00355B7B">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355B7B" w:rsidRPr="00355B7B">
          <w:rPr>
            <w:rFonts w:ascii="Times New Roman" w:eastAsia="Times New Roman" w:hAnsi="Times New Roman" w:cs="Times New Roman"/>
            <w:color w:val="008FFF"/>
            <w:sz w:val="2"/>
            <w:szCs w:val="2"/>
            <w:shd w:val="clear" w:color="auto" w:fill="008FFF"/>
            <w:lang w:eastAsia="en-GB"/>
          </w:rPr>
          <w:t>PDF</w:t>
        </w:r>
      </w:hyperlink>
    </w:p>
    <w:p w14:paraId="5E393D61" w14:textId="77777777" w:rsidR="00355B7B" w:rsidRPr="00355B7B" w:rsidRDefault="00812781" w:rsidP="00355B7B">
      <w:pPr>
        <w:numPr>
          <w:ilvl w:val="0"/>
          <w:numId w:val="1"/>
        </w:numPr>
        <w:spacing w:line="0" w:lineRule="auto"/>
        <w:ind w:right="30" w:firstLine="0"/>
        <w:rPr>
          <w:rFonts w:ascii="inherit" w:eastAsia="Times New Roman" w:hAnsi="inherit" w:cs="Times New Roman"/>
          <w:lang w:eastAsia="en-GB"/>
        </w:rPr>
      </w:pPr>
      <w:hyperlink r:id="rId7" w:tooltip="E-mail" w:history="1">
        <w:r w:rsidR="00355B7B" w:rsidRPr="00355B7B">
          <w:rPr>
            <w:rFonts w:ascii="Arial" w:eastAsia="Times New Roman" w:hAnsi="Arial" w:cs="Arial"/>
            <w:color w:val="FFFFFF"/>
            <w:sz w:val="21"/>
            <w:szCs w:val="21"/>
            <w:bdr w:val="none" w:sz="0" w:space="0" w:color="auto" w:frame="1"/>
            <w:shd w:val="clear" w:color="auto" w:fill="135077"/>
            <w:lang w:eastAsia="en-GB"/>
          </w:rPr>
          <w:t>E-mail</w:t>
        </w:r>
      </w:hyperlink>
    </w:p>
    <w:p w14:paraId="54F4A0AE" w14:textId="77777777" w:rsidR="00355B7B" w:rsidRPr="00355B7B" w:rsidRDefault="00812781" w:rsidP="00355B7B">
      <w:pPr>
        <w:numPr>
          <w:ilvl w:val="0"/>
          <w:numId w:val="1"/>
        </w:numPr>
        <w:spacing w:line="0" w:lineRule="auto"/>
        <w:ind w:right="30" w:firstLine="0"/>
        <w:rPr>
          <w:rFonts w:ascii="inherit" w:eastAsia="Times New Roman" w:hAnsi="inherit" w:cs="Times New Roman"/>
          <w:lang w:eastAsia="en-GB"/>
        </w:rPr>
      </w:pPr>
      <w:hyperlink r:id="rId8" w:tooltip="Facebook" w:history="1">
        <w:r w:rsidR="00355B7B" w:rsidRPr="00355B7B">
          <w:rPr>
            <w:rFonts w:ascii="Arial" w:eastAsia="Times New Roman" w:hAnsi="Arial" w:cs="Arial"/>
            <w:color w:val="FFFFFF"/>
            <w:sz w:val="21"/>
            <w:szCs w:val="21"/>
            <w:bdr w:val="none" w:sz="0" w:space="0" w:color="auto" w:frame="1"/>
            <w:shd w:val="clear" w:color="auto" w:fill="426398"/>
            <w:lang w:eastAsia="en-GB"/>
          </w:rPr>
          <w:t>Facebook</w:t>
        </w:r>
      </w:hyperlink>
    </w:p>
    <w:p w14:paraId="47C5295F" w14:textId="77777777" w:rsidR="00355B7B" w:rsidRPr="00355B7B" w:rsidRDefault="00812781" w:rsidP="00355B7B">
      <w:pPr>
        <w:numPr>
          <w:ilvl w:val="0"/>
          <w:numId w:val="1"/>
        </w:numPr>
        <w:spacing w:line="0" w:lineRule="auto"/>
        <w:ind w:right="30" w:firstLine="0"/>
        <w:rPr>
          <w:rFonts w:ascii="inherit" w:eastAsia="Times New Roman" w:hAnsi="inherit" w:cs="Times New Roman"/>
          <w:lang w:eastAsia="en-GB"/>
        </w:rPr>
      </w:pPr>
      <w:hyperlink r:id="rId9" w:tooltip="Twitter" w:history="1">
        <w:r w:rsidR="00355B7B" w:rsidRPr="00355B7B">
          <w:rPr>
            <w:rFonts w:ascii="Arial" w:eastAsia="Times New Roman" w:hAnsi="Arial" w:cs="Arial"/>
            <w:color w:val="FFFFFF"/>
            <w:sz w:val="21"/>
            <w:szCs w:val="21"/>
            <w:bdr w:val="none" w:sz="0" w:space="0" w:color="auto" w:frame="1"/>
            <w:shd w:val="clear" w:color="auto" w:fill="1578B5"/>
            <w:lang w:eastAsia="en-GB"/>
          </w:rPr>
          <w:t>Twitter</w:t>
        </w:r>
      </w:hyperlink>
    </w:p>
    <w:p w14:paraId="71D10C82" w14:textId="77777777" w:rsidR="00355B7B" w:rsidRPr="00355B7B" w:rsidRDefault="00812781" w:rsidP="00355B7B">
      <w:pPr>
        <w:numPr>
          <w:ilvl w:val="0"/>
          <w:numId w:val="1"/>
        </w:numPr>
        <w:spacing w:line="0" w:lineRule="auto"/>
        <w:ind w:right="30" w:firstLine="0"/>
        <w:rPr>
          <w:rFonts w:ascii="inherit" w:eastAsia="Times New Roman" w:hAnsi="inherit" w:cs="Times New Roman"/>
          <w:lang w:eastAsia="en-GB"/>
        </w:rPr>
      </w:pPr>
      <w:hyperlink r:id="rId10" w:tooltip="LinkedIn" w:history="1">
        <w:r w:rsidR="00355B7B" w:rsidRPr="00355B7B">
          <w:rPr>
            <w:rFonts w:ascii="Arial" w:eastAsia="Times New Roman" w:hAnsi="Arial" w:cs="Arial"/>
            <w:color w:val="FFFFFF"/>
            <w:sz w:val="21"/>
            <w:szCs w:val="21"/>
            <w:bdr w:val="none" w:sz="0" w:space="0" w:color="auto" w:frame="1"/>
            <w:shd w:val="clear" w:color="auto" w:fill="186C98"/>
            <w:lang w:eastAsia="en-GB"/>
          </w:rPr>
          <w:t>LinkedIn</w:t>
        </w:r>
      </w:hyperlink>
    </w:p>
    <w:p w14:paraId="7BD9BFC0" w14:textId="77777777" w:rsidR="00355B7B" w:rsidRPr="00355B7B" w:rsidRDefault="00355B7B" w:rsidP="00355B7B">
      <w:pPr>
        <w:jc w:val="right"/>
        <w:rPr>
          <w:rFonts w:ascii="inherit" w:eastAsia="Times New Roman" w:hAnsi="inherit" w:cs="Times New Roman"/>
          <w:caps/>
          <w:color w:val="999999"/>
          <w:lang w:eastAsia="en-GB"/>
        </w:rPr>
      </w:pPr>
      <w:r w:rsidRPr="00355B7B">
        <w:rPr>
          <w:rFonts w:ascii="inherit" w:eastAsia="Times New Roman" w:hAnsi="inherit" w:cs="Times New Roman"/>
          <w:caps/>
          <w:color w:val="999999"/>
          <w:lang w:eastAsia="en-GB"/>
        </w:rPr>
        <w:t>THIS NEWS/PRESS RELEASE IS ABOUT </w:t>
      </w:r>
      <w:hyperlink r:id="rId11" w:history="1">
        <w:r w:rsidRPr="00355B7B">
          <w:rPr>
            <w:rFonts w:ascii="inherit" w:eastAsia="Times New Roman" w:hAnsi="inherit" w:cs="Times New Roman"/>
            <w:caps/>
            <w:color w:val="008FFF"/>
            <w:lang w:eastAsia="en-GB"/>
          </w:rPr>
          <w:t>CYBERCRIME</w:t>
        </w:r>
      </w:hyperlink>
    </w:p>
    <w:p w14:paraId="6B9E1193" w14:textId="77777777" w:rsidR="00355B7B" w:rsidRPr="00355B7B" w:rsidRDefault="00812781" w:rsidP="00355B7B">
      <w:pPr>
        <w:jc w:val="right"/>
        <w:rPr>
          <w:rFonts w:ascii="inherit" w:eastAsia="Times New Roman" w:hAnsi="inherit" w:cs="Times New Roman"/>
          <w:caps/>
          <w:color w:val="999999"/>
          <w:lang w:eastAsia="en-GB"/>
        </w:rPr>
      </w:pPr>
      <w:hyperlink r:id="rId12" w:history="1">
        <w:r w:rsidR="00355B7B" w:rsidRPr="00355B7B">
          <w:rPr>
            <w:rFonts w:ascii="Georgia" w:eastAsia="Times New Roman" w:hAnsi="Georgia" w:cs="Times New Roman"/>
            <w:i/>
            <w:iCs/>
            <w:color w:val="008FFF"/>
            <w:lang w:eastAsia="en-GB"/>
          </w:rPr>
          <w:t>View all crime areas</w:t>
        </w:r>
      </w:hyperlink>
    </w:p>
    <w:p w14:paraId="2A1512BD" w14:textId="77777777" w:rsidR="00355B7B" w:rsidRPr="00355B7B" w:rsidRDefault="00355B7B" w:rsidP="00355B7B">
      <w:pPr>
        <w:rPr>
          <w:rFonts w:ascii="Arial" w:eastAsia="Times New Roman" w:hAnsi="Arial" w:cs="Arial"/>
          <w:color w:val="A6A6A6"/>
          <w:lang w:eastAsia="en-GB"/>
        </w:rPr>
      </w:pPr>
      <w:r w:rsidRPr="00355B7B">
        <w:rPr>
          <w:rFonts w:ascii="Arial" w:eastAsia="Times New Roman" w:hAnsi="Arial" w:cs="Arial"/>
          <w:color w:val="A6A6A6"/>
          <w:lang w:eastAsia="en-GB"/>
        </w:rPr>
        <w:t>First exercise of its kind to test the EU Law Enforcement Emergency Response Protocol</w:t>
      </w:r>
    </w:p>
    <w:p w14:paraId="057CAA84" w14:textId="77777777" w:rsidR="00355B7B" w:rsidRPr="00355B7B" w:rsidRDefault="00355B7B" w:rsidP="00355B7B">
      <w:pPr>
        <w:spacing w:before="100" w:beforeAutospacing="1" w:after="100" w:afterAutospacing="1"/>
        <w:rPr>
          <w:rFonts w:ascii="Arial" w:eastAsia="Times New Roman" w:hAnsi="Arial" w:cs="Arial"/>
          <w:lang w:eastAsia="en-GB"/>
        </w:rPr>
      </w:pPr>
      <w:bookmarkStart w:id="0" w:name="_GoBack"/>
      <w:r w:rsidRPr="00355B7B">
        <w:rPr>
          <w:rFonts w:ascii="Arial" w:eastAsia="Times New Roman" w:hAnsi="Arial" w:cs="Arial"/>
          <w:lang w:eastAsia="en-GB"/>
        </w:rPr>
        <w:t>“Hola bankers. Your time is running out! You have only 5 hours left to pay up the ransom before Armageddon, otherwise we will bring down your e-banking services and exfiltrate your precious data.”</w:t>
      </w:r>
    </w:p>
    <w:bookmarkEnd w:id="0"/>
    <w:p w14:paraId="1AA632DE" w14:textId="77777777" w:rsidR="00355B7B" w:rsidRPr="00355B7B" w:rsidRDefault="00355B7B" w:rsidP="00355B7B">
      <w:pPr>
        <w:spacing w:before="100" w:beforeAutospacing="1" w:after="100" w:afterAutospacing="1"/>
        <w:rPr>
          <w:rFonts w:ascii="Arial" w:eastAsia="Times New Roman" w:hAnsi="Arial" w:cs="Arial"/>
          <w:lang w:eastAsia="en-GB"/>
        </w:rPr>
      </w:pPr>
      <w:r w:rsidRPr="00812781">
        <w:rPr>
          <w:rFonts w:ascii="Arial" w:eastAsia="Times New Roman" w:hAnsi="Arial" w:cs="Arial"/>
          <w:highlight w:val="darkGray"/>
          <w:lang w:eastAsia="en-GB"/>
        </w:rPr>
        <w:t>This was one of the tasks set for CyLEEx19, the first cyber law enforcement exercise of its kind, which saw 20 cybercrime investigators and cybersecurity experts from the public and private sector come together at Europol’s headquarters on 31 October to test the </w:t>
      </w:r>
      <w:hyperlink r:id="rId13" w:history="1">
        <w:r w:rsidRPr="00812781">
          <w:rPr>
            <w:rFonts w:ascii="Arial" w:eastAsia="Times New Roman" w:hAnsi="Arial" w:cs="Arial"/>
            <w:color w:val="008FFF"/>
            <w:highlight w:val="darkGray"/>
            <w:lang w:eastAsia="en-GB"/>
          </w:rPr>
          <w:t>EU Law Enforcement Emergency Response Protocol</w:t>
        </w:r>
      </w:hyperlink>
      <w:r w:rsidRPr="00812781">
        <w:rPr>
          <w:rFonts w:ascii="Arial" w:eastAsia="Times New Roman" w:hAnsi="Arial" w:cs="Arial"/>
          <w:highlight w:val="darkGray"/>
          <w:lang w:eastAsia="en-GB"/>
        </w:rPr>
        <w:t> in a simulated environment.</w:t>
      </w:r>
    </w:p>
    <w:p w14:paraId="74FA28DD" w14:textId="77777777" w:rsidR="00355B7B" w:rsidRPr="00355B7B" w:rsidRDefault="00355B7B" w:rsidP="00355B7B">
      <w:pPr>
        <w:spacing w:before="100" w:beforeAutospacing="1" w:after="100" w:afterAutospacing="1"/>
        <w:rPr>
          <w:rFonts w:ascii="Arial" w:eastAsia="Times New Roman" w:hAnsi="Arial" w:cs="Arial"/>
          <w:lang w:eastAsia="en-GB"/>
        </w:rPr>
      </w:pPr>
      <w:r w:rsidRPr="00355B7B">
        <w:rPr>
          <w:rFonts w:ascii="Arial" w:eastAsia="Times New Roman" w:hAnsi="Arial" w:cs="Arial"/>
          <w:lang w:eastAsia="en-GB"/>
        </w:rPr>
        <w:t>Exercise </w:t>
      </w:r>
      <w:r w:rsidRPr="00355B7B">
        <w:rPr>
          <w:rFonts w:ascii="Arial" w:eastAsia="Times New Roman" w:hAnsi="Arial" w:cs="Arial"/>
          <w:b/>
          <w:bCs/>
          <w:lang w:eastAsia="en-GB"/>
        </w:rPr>
        <w:t>CyLEEx19</w:t>
      </w:r>
      <w:r w:rsidRPr="00355B7B">
        <w:rPr>
          <w:rFonts w:ascii="Arial" w:eastAsia="Times New Roman" w:hAnsi="Arial" w:cs="Arial"/>
          <w:lang w:eastAsia="en-GB"/>
        </w:rPr>
        <w:t>, organised by Europol’s European Cybercrime Centre (EC3) and the European Union Agency for Cybersecurity (</w:t>
      </w:r>
      <w:hyperlink r:id="rId14" w:tgtFrame="_blank" w:history="1">
        <w:r w:rsidRPr="00355B7B">
          <w:rPr>
            <w:rFonts w:ascii="Arial" w:eastAsia="Times New Roman" w:hAnsi="Arial" w:cs="Arial"/>
            <w:color w:val="008FFF"/>
            <w:lang w:eastAsia="en-GB"/>
          </w:rPr>
          <w:t>ENISA</w:t>
        </w:r>
      </w:hyperlink>
      <w:r w:rsidRPr="00355B7B">
        <w:rPr>
          <w:rFonts w:ascii="Arial" w:eastAsia="Times New Roman" w:hAnsi="Arial" w:cs="Arial"/>
          <w:lang w:eastAsia="en-GB"/>
        </w:rPr>
        <w:t>), painted a dark scenario, inspired by malicious cyber activities affecting the public and private sector across Europe and beyond. Participants were called upon to react collectively to the simulated large-scale cyber-attacks related to incidents such as misuse of IT resources, unauthorised access to systems, vulnerability exploitations, Distributed Denial of Service (DDoS), and malware infections. </w:t>
      </w:r>
    </w:p>
    <w:p w14:paraId="3BFEABA8" w14:textId="77777777" w:rsidR="00355B7B" w:rsidRPr="00355B7B" w:rsidRDefault="00355B7B" w:rsidP="00355B7B">
      <w:pPr>
        <w:spacing w:before="100" w:beforeAutospacing="1" w:after="100" w:afterAutospacing="1"/>
        <w:rPr>
          <w:rFonts w:ascii="Arial" w:eastAsia="Times New Roman" w:hAnsi="Arial" w:cs="Arial"/>
          <w:lang w:eastAsia="en-GB"/>
        </w:rPr>
      </w:pPr>
      <w:r w:rsidRPr="00355B7B">
        <w:rPr>
          <w:rFonts w:ascii="Arial" w:eastAsia="Times New Roman" w:hAnsi="Arial" w:cs="Arial"/>
          <w:lang w:eastAsia="en-GB"/>
        </w:rPr>
        <w:t>Participants were asked to respond to these cyber incidents and decide on the optimal response measures, including if such threats warrant the triggering of the emergency response procedure. By performing the majority of the processes documented in the Protocol, the participants increased their preparedness in case of a real-life international cyber-attack and identified possibilities for improvement of the process. </w:t>
      </w:r>
    </w:p>
    <w:p w14:paraId="340C3229" w14:textId="77777777" w:rsidR="00355B7B" w:rsidRPr="00355B7B" w:rsidRDefault="00355B7B" w:rsidP="00355B7B">
      <w:pPr>
        <w:spacing w:before="100" w:beforeAutospacing="1" w:after="100" w:afterAutospacing="1"/>
        <w:rPr>
          <w:rFonts w:ascii="Arial" w:eastAsia="Times New Roman" w:hAnsi="Arial" w:cs="Arial"/>
          <w:lang w:eastAsia="en-GB"/>
        </w:rPr>
      </w:pPr>
      <w:r w:rsidRPr="00355B7B">
        <w:rPr>
          <w:rFonts w:ascii="Arial" w:eastAsia="Times New Roman" w:hAnsi="Arial" w:cs="Arial"/>
          <w:lang w:eastAsia="en-GB"/>
        </w:rPr>
        <w:t>Cybercrime investigators from the </w:t>
      </w:r>
      <w:hyperlink r:id="rId15" w:tgtFrame="_blank" w:history="1">
        <w:r w:rsidRPr="00355B7B">
          <w:rPr>
            <w:rFonts w:ascii="Arial" w:eastAsia="Times New Roman" w:hAnsi="Arial" w:cs="Arial"/>
            <w:color w:val="008FFF"/>
            <w:lang w:eastAsia="en-GB"/>
          </w:rPr>
          <w:t>Joint Cybercrime Action Taskforce (J-CAT)</w:t>
        </w:r>
      </w:hyperlink>
      <w:r w:rsidRPr="00355B7B">
        <w:rPr>
          <w:rFonts w:ascii="Arial" w:eastAsia="Times New Roman" w:hAnsi="Arial" w:cs="Arial"/>
          <w:lang w:eastAsia="en-GB"/>
        </w:rPr>
        <w:t>, namely France (Police Nationale), the Netherlands (Politie), Spain (Policia Nacional) and Norway (Politiet) took part in this exercise, alongside representatives from </w:t>
      </w:r>
      <w:hyperlink r:id="rId16" w:history="1">
        <w:r w:rsidRPr="00355B7B">
          <w:rPr>
            <w:rFonts w:ascii="Arial" w:eastAsia="Times New Roman" w:hAnsi="Arial" w:cs="Arial"/>
            <w:color w:val="008FFF"/>
            <w:lang w:eastAsia="en-GB"/>
          </w:rPr>
          <w:t>EC3’s Advisory Groups</w:t>
        </w:r>
      </w:hyperlink>
      <w:r w:rsidRPr="00355B7B">
        <w:rPr>
          <w:rFonts w:ascii="Arial" w:eastAsia="Times New Roman" w:hAnsi="Arial" w:cs="Arial"/>
          <w:lang w:eastAsia="en-GB"/>
        </w:rPr>
        <w:t> on financial services (Banco Santander and Citi) and the internet security industry (Palo Alto Networks), together with experts from Europol, ENISA and Eurojust.</w:t>
      </w:r>
    </w:p>
    <w:p w14:paraId="52ED1879" w14:textId="77777777" w:rsidR="00355B7B" w:rsidRPr="00355B7B" w:rsidRDefault="00355B7B" w:rsidP="00355B7B">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355B7B">
        <w:rPr>
          <w:rFonts w:ascii="Arial" w:eastAsia="Times New Roman" w:hAnsi="Arial" w:cs="Arial"/>
          <w:b/>
          <w:bCs/>
          <w:caps/>
          <w:color w:val="222222"/>
          <w:spacing w:val="-5"/>
          <w:sz w:val="36"/>
          <w:szCs w:val="36"/>
          <w:lang w:eastAsia="en-GB"/>
        </w:rPr>
        <w:t>THE EU LAW ENFORCEMENT EMERGENCY RESPONSE PROTOCOL </w:t>
      </w:r>
    </w:p>
    <w:p w14:paraId="6CD0C208" w14:textId="77777777" w:rsidR="00355B7B" w:rsidRPr="00355B7B" w:rsidRDefault="00355B7B" w:rsidP="00355B7B">
      <w:pPr>
        <w:spacing w:before="100" w:beforeAutospacing="1" w:after="100" w:afterAutospacing="1"/>
        <w:rPr>
          <w:rFonts w:ascii="Arial" w:eastAsia="Times New Roman" w:hAnsi="Arial" w:cs="Arial"/>
          <w:lang w:eastAsia="en-GB"/>
        </w:rPr>
      </w:pPr>
      <w:r w:rsidRPr="00812781">
        <w:rPr>
          <w:rFonts w:ascii="Arial" w:eastAsia="Times New Roman" w:hAnsi="Arial" w:cs="Arial"/>
          <w:highlight w:val="yellow"/>
          <w:lang w:eastAsia="en-GB"/>
        </w:rPr>
        <w:lastRenderedPageBreak/>
        <w:t>In the wake of the 2017 WannaCry and NotPetya attacks, the Council of the European Union adopted the new </w:t>
      </w:r>
      <w:hyperlink r:id="rId17" w:history="1">
        <w:r w:rsidRPr="00812781">
          <w:rPr>
            <w:rFonts w:ascii="Arial" w:eastAsia="Times New Roman" w:hAnsi="Arial" w:cs="Arial"/>
            <w:color w:val="008FFF"/>
            <w:highlight w:val="yellow"/>
            <w:lang w:eastAsia="en-GB"/>
          </w:rPr>
          <w:t>EU Law Enforcement Emergency Response Protocol</w:t>
        </w:r>
      </w:hyperlink>
      <w:r w:rsidRPr="00812781">
        <w:rPr>
          <w:rFonts w:ascii="Arial" w:eastAsia="Times New Roman" w:hAnsi="Arial" w:cs="Arial"/>
          <w:highlight w:val="yellow"/>
          <w:lang w:eastAsia="en-GB"/>
        </w:rPr>
        <w:t> to address the growing problem of planning and coordinating between governments, agencies, and companies when cyber-attacks occur across international boundaries. The Protocol is part of the EU Blueprint for Coordinated Response to Large-Scale Cross-Border Cybersecurity Incidents and Crises</w:t>
      </w:r>
      <w:r w:rsidRPr="00812781">
        <w:rPr>
          <w:rFonts w:ascii="Arial" w:eastAsia="Times New Roman" w:hAnsi="Arial" w:cs="Arial"/>
          <w:sz w:val="19"/>
          <w:szCs w:val="19"/>
          <w:highlight w:val="yellow"/>
          <w:vertAlign w:val="superscript"/>
          <w:lang w:eastAsia="en-GB"/>
        </w:rPr>
        <w:t>1</w:t>
      </w:r>
      <w:r w:rsidRPr="00812781">
        <w:rPr>
          <w:rFonts w:ascii="Arial" w:eastAsia="Times New Roman" w:hAnsi="Arial" w:cs="Arial"/>
          <w:highlight w:val="yellow"/>
          <w:lang w:eastAsia="en-GB"/>
        </w:rPr>
        <w:t>.</w:t>
      </w:r>
    </w:p>
    <w:p w14:paraId="1FB09236" w14:textId="77777777" w:rsidR="00355B7B" w:rsidRPr="00355B7B" w:rsidRDefault="00355B7B" w:rsidP="00355B7B">
      <w:pPr>
        <w:spacing w:before="100" w:beforeAutospacing="1" w:after="100" w:afterAutospacing="1"/>
        <w:rPr>
          <w:rFonts w:ascii="Arial" w:eastAsia="Times New Roman" w:hAnsi="Arial" w:cs="Arial"/>
          <w:lang w:eastAsia="en-GB"/>
        </w:rPr>
      </w:pPr>
      <w:r w:rsidRPr="00812781">
        <w:rPr>
          <w:rFonts w:ascii="Arial" w:eastAsia="Times New Roman" w:hAnsi="Arial" w:cs="Arial"/>
          <w:highlight w:val="yellow"/>
          <w:lang w:eastAsia="en-GB"/>
        </w:rPr>
        <w:t>The EU Law Enforcement Emergency Response Protocol determines the procedures, roles and responsibilities of key players both within the EU and beyond; secure communication channels and 24/7 contact points for the exchange of critical information; as well as the overall coordination and de-confliction mechanism.</w:t>
      </w:r>
    </w:p>
    <w:p w14:paraId="53E5EB45" w14:textId="77777777" w:rsidR="00355B7B" w:rsidRPr="00812781" w:rsidRDefault="00355B7B" w:rsidP="00355B7B">
      <w:pPr>
        <w:spacing w:before="100" w:beforeAutospacing="1" w:after="100" w:afterAutospacing="1"/>
        <w:rPr>
          <w:rFonts w:ascii="Arial" w:eastAsia="Times New Roman" w:hAnsi="Arial" w:cs="Arial"/>
          <w:highlight w:val="yellow"/>
          <w:lang w:eastAsia="en-GB"/>
        </w:rPr>
      </w:pPr>
      <w:r w:rsidRPr="00812781">
        <w:rPr>
          <w:rFonts w:ascii="Arial" w:eastAsia="Times New Roman" w:hAnsi="Arial" w:cs="Arial"/>
          <w:highlight w:val="yellow"/>
          <w:lang w:eastAsia="en-GB"/>
        </w:rPr>
        <w:t>This cyber simulation exercise was developed within the EMPACT 2019 Operational Action Plan Cyber Attacks against Information Systems (CAIS) under the leadership of France as action leader. The exercise is also part of the cooperation framework set up under the Memorandum of Understanding signed by European Union Agency for Cybersecurity (ENISA), the European Defence Agency (EDA), the European Cybercrime Centre (EC3) and the Computer Emergency Response Team for the EU Institutions, Agencies and Bodies (CERT-EU).</w:t>
      </w:r>
    </w:p>
    <w:p w14:paraId="367FA51C" w14:textId="77777777" w:rsidR="00355B7B" w:rsidRPr="00812781" w:rsidRDefault="00355B7B" w:rsidP="00355B7B">
      <w:pPr>
        <w:spacing w:before="100" w:beforeAutospacing="1" w:after="100" w:afterAutospacing="1"/>
        <w:rPr>
          <w:rFonts w:ascii="Arial" w:eastAsia="Times New Roman" w:hAnsi="Arial" w:cs="Arial"/>
          <w:highlight w:val="yellow"/>
          <w:lang w:eastAsia="en-GB"/>
        </w:rPr>
      </w:pPr>
      <w:r w:rsidRPr="00812781">
        <w:rPr>
          <w:rFonts w:ascii="Arial" w:eastAsia="Times New Roman" w:hAnsi="Arial" w:cs="Arial"/>
          <w:highlight w:val="yellow"/>
          <w:lang w:eastAsia="en-GB"/>
        </w:rPr>
        <w:t>The outcomes of the exercise and the feedback provided by the participants in the evaluation stage will be analysed by Europol’s European Cybercrime Centre and ENISA. Detailed lessons learned will be set forth in order to establish a list of actions to improve cyber resilience and the emergency response to large-scale cyber-attacks in Europe and beyond. </w:t>
      </w:r>
    </w:p>
    <w:p w14:paraId="59EE045A" w14:textId="77777777" w:rsidR="00355B7B" w:rsidRPr="00355B7B" w:rsidRDefault="00355B7B" w:rsidP="00355B7B">
      <w:pPr>
        <w:spacing w:before="100" w:beforeAutospacing="1" w:after="100" w:afterAutospacing="1"/>
        <w:rPr>
          <w:rFonts w:ascii="Arial" w:eastAsia="Times New Roman" w:hAnsi="Arial" w:cs="Arial"/>
          <w:lang w:eastAsia="en-GB"/>
        </w:rPr>
      </w:pPr>
      <w:r w:rsidRPr="00812781">
        <w:rPr>
          <w:rFonts w:ascii="Arial" w:eastAsia="Times New Roman" w:hAnsi="Arial" w:cs="Arial"/>
          <w:sz w:val="19"/>
          <w:szCs w:val="19"/>
          <w:highlight w:val="yellow"/>
          <w:vertAlign w:val="superscript"/>
          <w:lang w:eastAsia="en-GB"/>
        </w:rPr>
        <w:t>1</w:t>
      </w:r>
      <w:r w:rsidRPr="00812781">
        <w:rPr>
          <w:rFonts w:ascii="Arial" w:eastAsia="Times New Roman" w:hAnsi="Arial" w:cs="Arial"/>
          <w:highlight w:val="yellow"/>
          <w:lang w:eastAsia="en-GB"/>
        </w:rPr>
        <w:t>  Commission Recommendation (EU) 2017/1584 of 13 September 2017 on coordinated response to large-scale cybersecurity incidents and crises C/2017/6100</w:t>
      </w:r>
    </w:p>
    <w:p w14:paraId="1B29E117" w14:textId="77777777" w:rsidR="00D17845" w:rsidRDefault="00D17845"/>
    <w:sectPr w:rsidR="00D1784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A01ED"/>
    <w:multiLevelType w:val="multilevel"/>
    <w:tmpl w:val="06D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45"/>
    <w:rsid w:val="00355B7B"/>
    <w:rsid w:val="00812781"/>
    <w:rsid w:val="00D1784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2D3887"/>
  <w15:chartTrackingRefBased/>
  <w15:docId w15:val="{5A58CFBA-55E3-174B-9176-850F10B0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5B7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5B7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7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5B7B"/>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355B7B"/>
  </w:style>
  <w:style w:type="character" w:customStyle="1" w:styleId="printhtml">
    <w:name w:val="print_html"/>
    <w:basedOn w:val="DefaultParagraphFont"/>
    <w:rsid w:val="00355B7B"/>
  </w:style>
  <w:style w:type="character" w:styleId="Hyperlink">
    <w:name w:val="Hyperlink"/>
    <w:basedOn w:val="DefaultParagraphFont"/>
    <w:uiPriority w:val="99"/>
    <w:semiHidden/>
    <w:unhideWhenUsed/>
    <w:rsid w:val="00355B7B"/>
    <w:rPr>
      <w:color w:val="0000FF"/>
      <w:u w:val="single"/>
    </w:rPr>
  </w:style>
  <w:style w:type="character" w:customStyle="1" w:styleId="printpdf">
    <w:name w:val="print_pdf"/>
    <w:basedOn w:val="DefaultParagraphFont"/>
    <w:rsid w:val="00355B7B"/>
  </w:style>
  <w:style w:type="paragraph" w:styleId="NormalWeb">
    <w:name w:val="Normal (Web)"/>
    <w:basedOn w:val="Normal"/>
    <w:uiPriority w:val="99"/>
    <w:semiHidden/>
    <w:unhideWhenUsed/>
    <w:rsid w:val="00355B7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55B7B"/>
  </w:style>
  <w:style w:type="character" w:styleId="Strong">
    <w:name w:val="Strong"/>
    <w:basedOn w:val="DefaultParagraphFont"/>
    <w:uiPriority w:val="22"/>
    <w:qFormat/>
    <w:rsid w:val="00355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284471">
      <w:bodyDiv w:val="1"/>
      <w:marLeft w:val="0"/>
      <w:marRight w:val="0"/>
      <w:marTop w:val="0"/>
      <w:marBottom w:val="0"/>
      <w:divBdr>
        <w:top w:val="none" w:sz="0" w:space="0" w:color="auto"/>
        <w:left w:val="none" w:sz="0" w:space="0" w:color="auto"/>
        <w:bottom w:val="none" w:sz="0" w:space="0" w:color="auto"/>
        <w:right w:val="none" w:sz="0" w:space="0" w:color="auto"/>
      </w:divBdr>
      <w:divsChild>
        <w:div w:id="932321341">
          <w:marLeft w:val="0"/>
          <w:marRight w:val="0"/>
          <w:marTop w:val="0"/>
          <w:marBottom w:val="0"/>
          <w:divBdr>
            <w:top w:val="none" w:sz="0" w:space="0" w:color="auto"/>
            <w:left w:val="none" w:sz="0" w:space="0" w:color="auto"/>
            <w:bottom w:val="none" w:sz="0" w:space="0" w:color="auto"/>
            <w:right w:val="none" w:sz="0" w:space="0" w:color="auto"/>
          </w:divBdr>
          <w:divsChild>
            <w:div w:id="1618952021">
              <w:marLeft w:val="0"/>
              <w:marRight w:val="0"/>
              <w:marTop w:val="0"/>
              <w:marBottom w:val="0"/>
              <w:divBdr>
                <w:top w:val="none" w:sz="0" w:space="0" w:color="auto"/>
                <w:left w:val="none" w:sz="0" w:space="0" w:color="auto"/>
                <w:bottom w:val="none" w:sz="0" w:space="0" w:color="auto"/>
                <w:right w:val="none" w:sz="0" w:space="0" w:color="auto"/>
              </w:divBdr>
              <w:divsChild>
                <w:div w:id="522743631">
                  <w:marLeft w:val="0"/>
                  <w:marRight w:val="0"/>
                  <w:marTop w:val="0"/>
                  <w:marBottom w:val="0"/>
                  <w:divBdr>
                    <w:top w:val="none" w:sz="0" w:space="0" w:color="auto"/>
                    <w:left w:val="none" w:sz="0" w:space="0" w:color="auto"/>
                    <w:bottom w:val="none" w:sz="0" w:space="0" w:color="auto"/>
                    <w:right w:val="none" w:sz="0" w:space="0" w:color="auto"/>
                  </w:divBdr>
                  <w:divsChild>
                    <w:div w:id="254943548">
                      <w:marLeft w:val="0"/>
                      <w:marRight w:val="0"/>
                      <w:marTop w:val="0"/>
                      <w:marBottom w:val="0"/>
                      <w:divBdr>
                        <w:top w:val="none" w:sz="0" w:space="0" w:color="auto"/>
                        <w:left w:val="none" w:sz="0" w:space="0" w:color="auto"/>
                        <w:bottom w:val="none" w:sz="0" w:space="0" w:color="auto"/>
                        <w:right w:val="none" w:sz="0" w:space="0" w:color="auto"/>
                      </w:divBdr>
                      <w:divsChild>
                        <w:div w:id="333801289">
                          <w:marLeft w:val="0"/>
                          <w:marRight w:val="0"/>
                          <w:marTop w:val="0"/>
                          <w:marBottom w:val="0"/>
                          <w:divBdr>
                            <w:top w:val="none" w:sz="0" w:space="0" w:color="auto"/>
                            <w:left w:val="none" w:sz="0" w:space="0" w:color="auto"/>
                            <w:bottom w:val="none" w:sz="0" w:space="0" w:color="auto"/>
                            <w:right w:val="none" w:sz="0" w:space="0" w:color="auto"/>
                          </w:divBdr>
                          <w:divsChild>
                            <w:div w:id="18297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0626">
          <w:marLeft w:val="0"/>
          <w:marRight w:val="0"/>
          <w:marTop w:val="0"/>
          <w:marBottom w:val="0"/>
          <w:divBdr>
            <w:top w:val="none" w:sz="0" w:space="0" w:color="auto"/>
            <w:left w:val="none" w:sz="0" w:space="0" w:color="auto"/>
            <w:bottom w:val="none" w:sz="0" w:space="0" w:color="auto"/>
            <w:right w:val="none" w:sz="0" w:space="0" w:color="auto"/>
          </w:divBdr>
          <w:divsChild>
            <w:div w:id="202448047">
              <w:marLeft w:val="0"/>
              <w:marRight w:val="0"/>
              <w:marTop w:val="0"/>
              <w:marBottom w:val="0"/>
              <w:divBdr>
                <w:top w:val="none" w:sz="0" w:space="0" w:color="auto"/>
                <w:left w:val="none" w:sz="0" w:space="0" w:color="auto"/>
                <w:bottom w:val="none" w:sz="0" w:space="0" w:color="auto"/>
                <w:right w:val="none" w:sz="0" w:space="0" w:color="auto"/>
              </w:divBdr>
              <w:divsChild>
                <w:div w:id="765074584">
                  <w:marLeft w:val="0"/>
                  <w:marRight w:val="0"/>
                  <w:marTop w:val="0"/>
                  <w:marBottom w:val="0"/>
                  <w:divBdr>
                    <w:top w:val="none" w:sz="0" w:space="0" w:color="auto"/>
                    <w:left w:val="none" w:sz="0" w:space="0" w:color="auto"/>
                    <w:bottom w:val="none" w:sz="0" w:space="0" w:color="auto"/>
                    <w:right w:val="none" w:sz="0" w:space="0" w:color="auto"/>
                  </w:divBdr>
                  <w:divsChild>
                    <w:div w:id="1816794575">
                      <w:marLeft w:val="0"/>
                      <w:marRight w:val="0"/>
                      <w:marTop w:val="0"/>
                      <w:marBottom w:val="0"/>
                      <w:divBdr>
                        <w:top w:val="none" w:sz="0" w:space="0" w:color="auto"/>
                        <w:left w:val="none" w:sz="0" w:space="0" w:color="auto"/>
                        <w:bottom w:val="none" w:sz="0" w:space="0" w:color="auto"/>
                        <w:right w:val="none" w:sz="0" w:space="0" w:color="auto"/>
                      </w:divBdr>
                      <w:divsChild>
                        <w:div w:id="173040016">
                          <w:marLeft w:val="0"/>
                          <w:marRight w:val="0"/>
                          <w:marTop w:val="0"/>
                          <w:marBottom w:val="0"/>
                          <w:divBdr>
                            <w:top w:val="none" w:sz="0" w:space="0" w:color="auto"/>
                            <w:left w:val="none" w:sz="0" w:space="0" w:color="auto"/>
                            <w:bottom w:val="none" w:sz="0" w:space="0" w:color="auto"/>
                            <w:right w:val="none" w:sz="0" w:space="0" w:color="auto"/>
                          </w:divBdr>
                          <w:divsChild>
                            <w:div w:id="1133450785">
                              <w:marLeft w:val="0"/>
                              <w:marRight w:val="0"/>
                              <w:marTop w:val="0"/>
                              <w:marBottom w:val="0"/>
                              <w:divBdr>
                                <w:top w:val="none" w:sz="0" w:space="0" w:color="auto"/>
                                <w:left w:val="none" w:sz="0" w:space="0" w:color="auto"/>
                                <w:bottom w:val="none" w:sz="0" w:space="0" w:color="auto"/>
                                <w:right w:val="none" w:sz="0" w:space="0" w:color="auto"/>
                              </w:divBdr>
                              <w:divsChild>
                                <w:div w:id="15832927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04952">
          <w:marLeft w:val="0"/>
          <w:marRight w:val="0"/>
          <w:marTop w:val="0"/>
          <w:marBottom w:val="0"/>
          <w:divBdr>
            <w:top w:val="none" w:sz="0" w:space="0" w:color="auto"/>
            <w:left w:val="none" w:sz="0" w:space="0" w:color="auto"/>
            <w:bottom w:val="none" w:sz="0" w:space="0" w:color="auto"/>
            <w:right w:val="none" w:sz="0" w:space="0" w:color="auto"/>
          </w:divBdr>
        </w:div>
        <w:div w:id="1618757297">
          <w:marLeft w:val="0"/>
          <w:marRight w:val="0"/>
          <w:marTop w:val="0"/>
          <w:marBottom w:val="0"/>
          <w:divBdr>
            <w:top w:val="none" w:sz="0" w:space="0" w:color="auto"/>
            <w:left w:val="none" w:sz="0" w:space="0" w:color="auto"/>
            <w:bottom w:val="none" w:sz="0" w:space="0" w:color="auto"/>
            <w:right w:val="none" w:sz="0" w:space="0" w:color="auto"/>
          </w:divBdr>
          <w:divsChild>
            <w:div w:id="610625142">
              <w:marLeft w:val="0"/>
              <w:marRight w:val="0"/>
              <w:marTop w:val="0"/>
              <w:marBottom w:val="0"/>
              <w:divBdr>
                <w:top w:val="none" w:sz="0" w:space="0" w:color="auto"/>
                <w:left w:val="none" w:sz="0" w:space="0" w:color="auto"/>
                <w:bottom w:val="none" w:sz="0" w:space="0" w:color="auto"/>
                <w:right w:val="none" w:sz="0" w:space="0" w:color="auto"/>
              </w:divBdr>
              <w:divsChild>
                <w:div w:id="2132547720">
                  <w:marLeft w:val="0"/>
                  <w:marRight w:val="0"/>
                  <w:marTop w:val="0"/>
                  <w:marBottom w:val="0"/>
                  <w:divBdr>
                    <w:top w:val="none" w:sz="0" w:space="0" w:color="auto"/>
                    <w:left w:val="none" w:sz="0" w:space="0" w:color="auto"/>
                    <w:bottom w:val="none" w:sz="0" w:space="0" w:color="auto"/>
                    <w:right w:val="none" w:sz="0" w:space="0" w:color="auto"/>
                  </w:divBdr>
                  <w:divsChild>
                    <w:div w:id="178083115">
                      <w:marLeft w:val="0"/>
                      <w:marRight w:val="0"/>
                      <w:marTop w:val="0"/>
                      <w:marBottom w:val="0"/>
                      <w:divBdr>
                        <w:top w:val="none" w:sz="0" w:space="0" w:color="auto"/>
                        <w:left w:val="none" w:sz="0" w:space="0" w:color="auto"/>
                        <w:bottom w:val="none" w:sz="0" w:space="0" w:color="auto"/>
                        <w:right w:val="none" w:sz="0" w:space="0" w:color="auto"/>
                      </w:divBdr>
                      <w:divsChild>
                        <w:div w:id="860780449">
                          <w:marLeft w:val="0"/>
                          <w:marRight w:val="0"/>
                          <w:marTop w:val="0"/>
                          <w:marBottom w:val="0"/>
                          <w:divBdr>
                            <w:top w:val="none" w:sz="0" w:space="0" w:color="auto"/>
                            <w:left w:val="none" w:sz="0" w:space="0" w:color="auto"/>
                            <w:bottom w:val="none" w:sz="0" w:space="0" w:color="auto"/>
                            <w:right w:val="none" w:sz="0" w:space="0" w:color="auto"/>
                          </w:divBdr>
                          <w:divsChild>
                            <w:div w:id="1421221661">
                              <w:marLeft w:val="0"/>
                              <w:marRight w:val="0"/>
                              <w:marTop w:val="0"/>
                              <w:marBottom w:val="0"/>
                              <w:divBdr>
                                <w:top w:val="none" w:sz="0" w:space="0" w:color="auto"/>
                                <w:left w:val="none" w:sz="0" w:space="0" w:color="auto"/>
                                <w:bottom w:val="none" w:sz="0" w:space="0" w:color="auto"/>
                                <w:right w:val="none" w:sz="0" w:space="0" w:color="auto"/>
                              </w:divBdr>
                              <w:divsChild>
                                <w:div w:id="20425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028439">
          <w:marLeft w:val="0"/>
          <w:marRight w:val="0"/>
          <w:marTop w:val="0"/>
          <w:marBottom w:val="0"/>
          <w:divBdr>
            <w:top w:val="none" w:sz="0" w:space="0" w:color="auto"/>
            <w:left w:val="none" w:sz="0" w:space="0" w:color="auto"/>
            <w:bottom w:val="none" w:sz="0" w:space="0" w:color="auto"/>
            <w:right w:val="none" w:sz="0" w:space="0" w:color="auto"/>
          </w:divBdr>
          <w:divsChild>
            <w:div w:id="1368801233">
              <w:marLeft w:val="0"/>
              <w:marRight w:val="0"/>
              <w:marTop w:val="0"/>
              <w:marBottom w:val="0"/>
              <w:divBdr>
                <w:top w:val="none" w:sz="0" w:space="0" w:color="auto"/>
                <w:left w:val="none" w:sz="0" w:space="0" w:color="auto"/>
                <w:bottom w:val="none" w:sz="0" w:space="0" w:color="auto"/>
                <w:right w:val="none" w:sz="0" w:space="0" w:color="auto"/>
              </w:divBdr>
              <w:divsChild>
                <w:div w:id="1329167000">
                  <w:marLeft w:val="0"/>
                  <w:marRight w:val="0"/>
                  <w:marTop w:val="0"/>
                  <w:marBottom w:val="0"/>
                  <w:divBdr>
                    <w:top w:val="none" w:sz="0" w:space="0" w:color="auto"/>
                    <w:left w:val="none" w:sz="0" w:space="0" w:color="auto"/>
                    <w:bottom w:val="none" w:sz="0" w:space="0" w:color="auto"/>
                    <w:right w:val="none" w:sz="0" w:space="0" w:color="auto"/>
                  </w:divBdr>
                  <w:divsChild>
                    <w:div w:id="289018313">
                      <w:marLeft w:val="0"/>
                      <w:marRight w:val="0"/>
                      <w:marTop w:val="0"/>
                      <w:marBottom w:val="0"/>
                      <w:divBdr>
                        <w:top w:val="none" w:sz="0" w:space="0" w:color="auto"/>
                        <w:left w:val="none" w:sz="0" w:space="0" w:color="auto"/>
                        <w:bottom w:val="none" w:sz="0" w:space="0" w:color="auto"/>
                        <w:right w:val="none" w:sz="0" w:space="0" w:color="auto"/>
                      </w:divBdr>
                    </w:div>
                    <w:div w:id="15846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cyleex19-inside-simulated-cross-border-cyber-attack-critical-infrastructure&amp;t=CyLEEx19%3A%20Inside%20a%20simulated%20cross-border%20cyber-attack%20on%20critical%20infrastructure%20%7C%20Europol" TargetMode="External"/><Relationship Id="rId13" Type="http://schemas.openxmlformats.org/officeDocument/2006/relationships/hyperlink" Target="https://www.europol.europa.eu/newsroom/news/law-enforcement-agencies-across-eu-prepare-for-major-cross-border-cyber-attac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CyLEEx19%3A%20Inside%20a%20simulated%20cross-border%20cyber-attack%20on%20critical%20infrastructure%20%7C%20Europol&amp;body=https%3A%2F%2Fwww.europol.europa.eu%2Fnewsroom%2Fnews%2Fcyleex19-inside-simulated-cross-border-cyber-attack-critical-infrastructure"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newsroom/news/law-enforcement-agencies-across-eu-prepare-for-major-cross-border-cyber-attacks" TargetMode="External"/><Relationship Id="rId2" Type="http://schemas.openxmlformats.org/officeDocument/2006/relationships/styles" Target="styles.xml"/><Relationship Id="rId16" Type="http://schemas.openxmlformats.org/officeDocument/2006/relationships/hyperlink" Target="https://www.europol.europa.eu/about-europol/european-cybercrime-centre-ec3/ec3-partners" TargetMode="External"/><Relationship Id="rId1" Type="http://schemas.openxmlformats.org/officeDocument/2006/relationships/numbering" Target="numbering.xml"/><Relationship Id="rId6" Type="http://schemas.openxmlformats.org/officeDocument/2006/relationships/hyperlink" Target="https://www.europol.europa.eu/printpdf/newsroom/news/cyleex19-inside-simulated-cross-border-cyber-attack-critical-infrastructure" TargetMode="External"/><Relationship Id="rId11" Type="http://schemas.openxmlformats.org/officeDocument/2006/relationships/hyperlink" Target="https://www.europol.europa.eu/crime-areas-and-trends/crime-areas/cybercrime" TargetMode="External"/><Relationship Id="rId5" Type="http://schemas.openxmlformats.org/officeDocument/2006/relationships/hyperlink" Target="https://www.europol.europa.eu/print/newsroom/news/cyleex19-inside-simulated-cross-border-cyber-attack-critical-infrastructure" TargetMode="External"/><Relationship Id="rId15" Type="http://schemas.openxmlformats.org/officeDocument/2006/relationships/hyperlink" Target="https://www.europol.europa.eu/activities-services/services-support/joint-cybercrime-action-taskforce" TargetMode="External"/><Relationship Id="rId10" Type="http://schemas.openxmlformats.org/officeDocument/2006/relationships/hyperlink" Target="http://www.linkedin.com/shareArticle?mini=true&amp;url=https%3A%2F%2Fwww.europol.europa.eu%2Fnewsroom%2Fnews%2Fcyleex19-inside-simulated-cross-border-cyber-attack-critical-infrastructure&amp;title=CyLEEx19%3A%20Inside%20a%20simulated%20cross-border%20cyber-attack%20on%20critical%20infrastructure%20%7C%20Europol&amp;ro=false&amp;summary=&amp;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cyleex19-inside-simulated-cross-border-cyber-attack-critical-infrastructure&amp;text=CyLEEx19%3A%20Inside%20a%20simulated%20cross-border%20cyber-attack%20on%20critical%20infrastructure%20%7C%20Europol" TargetMode="External"/><Relationship Id="rId14" Type="http://schemas.openxmlformats.org/officeDocument/2006/relationships/hyperlink" Target="https://www.enis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2020-02-24T10:17:00Z</dcterms:created>
  <dcterms:modified xsi:type="dcterms:W3CDTF">2020-03-25T13:58:00Z</dcterms:modified>
</cp:coreProperties>
</file>