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07672" w14:textId="77777777" w:rsidR="00FB6DAA" w:rsidRPr="00FB6DAA" w:rsidRDefault="00FB6DAA" w:rsidP="00FB6DAA">
      <w:pPr>
        <w:spacing w:before="100" w:beforeAutospacing="1" w:after="100" w:afterAutospacing="1"/>
        <w:outlineLvl w:val="0"/>
        <w:rPr>
          <w:rFonts w:ascii="Arial" w:eastAsia="Times New Roman" w:hAnsi="Arial" w:cs="Arial"/>
          <w:b/>
          <w:bCs/>
          <w:caps/>
          <w:color w:val="222222"/>
          <w:spacing w:val="-5"/>
          <w:kern w:val="36"/>
          <w:sz w:val="48"/>
          <w:szCs w:val="48"/>
          <w:lang w:eastAsia="en-GB"/>
        </w:rPr>
      </w:pPr>
      <w:r w:rsidRPr="00FB6DAA">
        <w:rPr>
          <w:rFonts w:ascii="Arial" w:eastAsia="Times New Roman" w:hAnsi="Arial" w:cs="Arial"/>
          <w:b/>
          <w:bCs/>
          <w:caps/>
          <w:color w:val="222222"/>
          <w:spacing w:val="-5"/>
          <w:kern w:val="36"/>
          <w:sz w:val="48"/>
          <w:szCs w:val="48"/>
          <w:lang w:eastAsia="en-GB"/>
        </w:rPr>
        <w:t>60 E-COMMERCE FRAUDSTERS BUSTED DURING INTERNATIONAL OPERATION</w:t>
      </w:r>
    </w:p>
    <w:p w14:paraId="5A5CE8E6" w14:textId="77777777" w:rsidR="00FB6DAA" w:rsidRPr="00FB6DAA" w:rsidRDefault="00FB6DAA" w:rsidP="00FB6DAA">
      <w:pPr>
        <w:rPr>
          <w:rFonts w:ascii="Georgia" w:eastAsia="Times New Roman" w:hAnsi="Georgia" w:cs="Times New Roman"/>
          <w:i/>
          <w:iCs/>
          <w:color w:val="999999"/>
          <w:lang w:eastAsia="en-GB"/>
        </w:rPr>
      </w:pPr>
      <w:r w:rsidRPr="00FB6DAA">
        <w:rPr>
          <w:rFonts w:ascii="Georgia" w:eastAsia="Times New Roman" w:hAnsi="Georgia" w:cs="Times New Roman"/>
          <w:i/>
          <w:iCs/>
          <w:color w:val="999999"/>
          <w:lang w:eastAsia="en-GB"/>
        </w:rPr>
        <w:t>30 October 2019</w:t>
      </w:r>
    </w:p>
    <w:p w14:paraId="395FB891" w14:textId="77777777" w:rsidR="00FB6DAA" w:rsidRPr="00FB6DAA" w:rsidRDefault="00FB6DAA" w:rsidP="00FB6DAA">
      <w:pPr>
        <w:rPr>
          <w:rFonts w:ascii="Georgia" w:eastAsia="Times New Roman" w:hAnsi="Georgia" w:cs="Times New Roman"/>
          <w:i/>
          <w:iCs/>
          <w:color w:val="333333"/>
          <w:spacing w:val="-5"/>
          <w:lang w:eastAsia="en-GB"/>
        </w:rPr>
      </w:pPr>
      <w:r w:rsidRPr="00FB6DAA">
        <w:rPr>
          <w:rFonts w:ascii="Georgia" w:eastAsia="Times New Roman" w:hAnsi="Georgia" w:cs="Times New Roman"/>
          <w:i/>
          <w:iCs/>
          <w:color w:val="333333"/>
          <w:spacing w:val="-5"/>
          <w:lang w:eastAsia="en-GB"/>
        </w:rPr>
        <w:t>Press Release</w:t>
      </w:r>
    </w:p>
    <w:p w14:paraId="28385391" w14:textId="77777777" w:rsidR="00FB6DAA" w:rsidRPr="00FB6DAA" w:rsidRDefault="00425188" w:rsidP="00FB6DAA">
      <w:pPr>
        <w:rPr>
          <w:rFonts w:ascii="Times New Roman" w:eastAsia="Times New Roman" w:hAnsi="Times New Roman" w:cs="Times New Roman"/>
          <w:lang w:eastAsia="en-GB"/>
        </w:rPr>
      </w:pPr>
      <w:hyperlink r:id="rId5" w:tooltip="Display a printer-friendly version of this page." w:history="1">
        <w:r w:rsidR="00FB6DAA" w:rsidRPr="00FB6DAA">
          <w:rPr>
            <w:rFonts w:ascii="Times New Roman" w:eastAsia="Times New Roman" w:hAnsi="Times New Roman" w:cs="Times New Roman"/>
            <w:color w:val="008FFF"/>
            <w:sz w:val="2"/>
            <w:szCs w:val="2"/>
            <w:shd w:val="clear" w:color="auto" w:fill="008FFF"/>
            <w:lang w:eastAsia="en-GB"/>
          </w:rPr>
          <w:t>Print</w:t>
        </w:r>
      </w:hyperlink>
      <w:hyperlink r:id="rId6" w:tooltip="Display a PDF version of this page." w:history="1">
        <w:r w:rsidR="00FB6DAA" w:rsidRPr="00FB6DAA">
          <w:rPr>
            <w:rFonts w:ascii="Times New Roman" w:eastAsia="Times New Roman" w:hAnsi="Times New Roman" w:cs="Times New Roman"/>
            <w:color w:val="008FFF"/>
            <w:sz w:val="2"/>
            <w:szCs w:val="2"/>
            <w:shd w:val="clear" w:color="auto" w:fill="008FFF"/>
            <w:lang w:eastAsia="en-GB"/>
          </w:rPr>
          <w:t>PDF</w:t>
        </w:r>
      </w:hyperlink>
    </w:p>
    <w:p w14:paraId="13EAA0B2" w14:textId="77777777" w:rsidR="00FB6DAA" w:rsidRPr="00FB6DAA" w:rsidRDefault="00425188" w:rsidP="00FB6DAA">
      <w:pPr>
        <w:numPr>
          <w:ilvl w:val="0"/>
          <w:numId w:val="1"/>
        </w:numPr>
        <w:spacing w:line="0" w:lineRule="auto"/>
        <w:ind w:right="30" w:firstLine="0"/>
        <w:rPr>
          <w:rFonts w:ascii="inherit" w:eastAsia="Times New Roman" w:hAnsi="inherit" w:cs="Times New Roman"/>
          <w:lang w:eastAsia="en-GB"/>
        </w:rPr>
      </w:pPr>
      <w:hyperlink r:id="rId7" w:tooltip="E-mail" w:history="1">
        <w:r w:rsidR="00FB6DAA" w:rsidRPr="00FB6DAA">
          <w:rPr>
            <w:rFonts w:ascii="Arial" w:eastAsia="Times New Roman" w:hAnsi="Arial" w:cs="Arial"/>
            <w:color w:val="FFFFFF"/>
            <w:sz w:val="21"/>
            <w:szCs w:val="21"/>
            <w:bdr w:val="none" w:sz="0" w:space="0" w:color="auto" w:frame="1"/>
            <w:shd w:val="clear" w:color="auto" w:fill="135077"/>
            <w:lang w:eastAsia="en-GB"/>
          </w:rPr>
          <w:t>E-mail</w:t>
        </w:r>
      </w:hyperlink>
    </w:p>
    <w:p w14:paraId="2B2376ED" w14:textId="77777777" w:rsidR="00FB6DAA" w:rsidRPr="00FB6DAA" w:rsidRDefault="00425188" w:rsidP="00FB6DAA">
      <w:pPr>
        <w:numPr>
          <w:ilvl w:val="0"/>
          <w:numId w:val="1"/>
        </w:numPr>
        <w:spacing w:line="0" w:lineRule="auto"/>
        <w:ind w:right="30" w:firstLine="0"/>
        <w:rPr>
          <w:rFonts w:ascii="inherit" w:eastAsia="Times New Roman" w:hAnsi="inherit" w:cs="Times New Roman"/>
          <w:lang w:eastAsia="en-GB"/>
        </w:rPr>
      </w:pPr>
      <w:hyperlink r:id="rId8" w:tooltip="Facebook" w:history="1">
        <w:r w:rsidR="00FB6DAA" w:rsidRPr="00FB6DAA">
          <w:rPr>
            <w:rFonts w:ascii="Arial" w:eastAsia="Times New Roman" w:hAnsi="Arial" w:cs="Arial"/>
            <w:color w:val="FFFFFF"/>
            <w:sz w:val="21"/>
            <w:szCs w:val="21"/>
            <w:bdr w:val="none" w:sz="0" w:space="0" w:color="auto" w:frame="1"/>
            <w:shd w:val="clear" w:color="auto" w:fill="426398"/>
            <w:lang w:eastAsia="en-GB"/>
          </w:rPr>
          <w:t>Facebook</w:t>
        </w:r>
      </w:hyperlink>
    </w:p>
    <w:p w14:paraId="0A9626A9" w14:textId="77777777" w:rsidR="00FB6DAA" w:rsidRPr="00FB6DAA" w:rsidRDefault="00425188" w:rsidP="00FB6DAA">
      <w:pPr>
        <w:numPr>
          <w:ilvl w:val="0"/>
          <w:numId w:val="1"/>
        </w:numPr>
        <w:spacing w:line="0" w:lineRule="auto"/>
        <w:ind w:right="30" w:firstLine="0"/>
        <w:rPr>
          <w:rFonts w:ascii="inherit" w:eastAsia="Times New Roman" w:hAnsi="inherit" w:cs="Times New Roman"/>
          <w:lang w:eastAsia="en-GB"/>
        </w:rPr>
      </w:pPr>
      <w:hyperlink r:id="rId9" w:tooltip="Twitter" w:history="1">
        <w:r w:rsidR="00FB6DAA" w:rsidRPr="00FB6DAA">
          <w:rPr>
            <w:rFonts w:ascii="Arial" w:eastAsia="Times New Roman" w:hAnsi="Arial" w:cs="Arial"/>
            <w:color w:val="FFFFFF"/>
            <w:sz w:val="21"/>
            <w:szCs w:val="21"/>
            <w:bdr w:val="none" w:sz="0" w:space="0" w:color="auto" w:frame="1"/>
            <w:shd w:val="clear" w:color="auto" w:fill="1578B5"/>
            <w:lang w:eastAsia="en-GB"/>
          </w:rPr>
          <w:t>Twitter</w:t>
        </w:r>
      </w:hyperlink>
    </w:p>
    <w:p w14:paraId="3D55DC97" w14:textId="77777777" w:rsidR="00FB6DAA" w:rsidRPr="00FB6DAA" w:rsidRDefault="00425188" w:rsidP="00FB6DAA">
      <w:pPr>
        <w:numPr>
          <w:ilvl w:val="0"/>
          <w:numId w:val="1"/>
        </w:numPr>
        <w:spacing w:line="0" w:lineRule="auto"/>
        <w:ind w:right="30" w:firstLine="0"/>
        <w:rPr>
          <w:rFonts w:ascii="inherit" w:eastAsia="Times New Roman" w:hAnsi="inherit" w:cs="Times New Roman"/>
          <w:lang w:eastAsia="en-GB"/>
        </w:rPr>
      </w:pPr>
      <w:hyperlink r:id="rId10" w:tooltip="LinkedIn" w:history="1">
        <w:r w:rsidR="00FB6DAA" w:rsidRPr="00FB6DAA">
          <w:rPr>
            <w:rFonts w:ascii="Arial" w:eastAsia="Times New Roman" w:hAnsi="Arial" w:cs="Arial"/>
            <w:color w:val="FFFFFF"/>
            <w:sz w:val="21"/>
            <w:szCs w:val="21"/>
            <w:bdr w:val="none" w:sz="0" w:space="0" w:color="auto" w:frame="1"/>
            <w:shd w:val="clear" w:color="auto" w:fill="186C98"/>
            <w:lang w:eastAsia="en-GB"/>
          </w:rPr>
          <w:t>LinkedIn</w:t>
        </w:r>
      </w:hyperlink>
    </w:p>
    <w:p w14:paraId="21FC535D" w14:textId="77777777" w:rsidR="00FB6DAA" w:rsidRPr="00FB6DAA" w:rsidRDefault="00FB6DAA" w:rsidP="00FB6DAA">
      <w:pPr>
        <w:jc w:val="right"/>
        <w:rPr>
          <w:rFonts w:ascii="inherit" w:eastAsia="Times New Roman" w:hAnsi="inherit" w:cs="Times New Roman"/>
          <w:caps/>
          <w:color w:val="999999"/>
          <w:lang w:eastAsia="en-GB"/>
        </w:rPr>
      </w:pPr>
      <w:r w:rsidRPr="00FB6DAA">
        <w:rPr>
          <w:rFonts w:ascii="inherit" w:eastAsia="Times New Roman" w:hAnsi="inherit" w:cs="Times New Roman"/>
          <w:caps/>
          <w:color w:val="999999"/>
          <w:lang w:eastAsia="en-GB"/>
        </w:rPr>
        <w:t>THIS NEWS/PRESS RELEASE IS ABOUT </w:t>
      </w:r>
      <w:hyperlink r:id="rId11" w:history="1">
        <w:r w:rsidRPr="00FB6DAA">
          <w:rPr>
            <w:rFonts w:ascii="inherit" w:eastAsia="Times New Roman" w:hAnsi="inherit" w:cs="Times New Roman"/>
            <w:caps/>
            <w:color w:val="008FFF"/>
            <w:lang w:eastAsia="en-GB"/>
          </w:rPr>
          <w:t>CYBERCRIME</w:t>
        </w:r>
      </w:hyperlink>
    </w:p>
    <w:p w14:paraId="6816EDB3" w14:textId="77777777" w:rsidR="00FB6DAA" w:rsidRPr="00FB6DAA" w:rsidRDefault="00425188" w:rsidP="00FB6DAA">
      <w:pPr>
        <w:jc w:val="right"/>
        <w:rPr>
          <w:rFonts w:ascii="inherit" w:eastAsia="Times New Roman" w:hAnsi="inherit" w:cs="Times New Roman"/>
          <w:caps/>
          <w:color w:val="999999"/>
          <w:lang w:eastAsia="en-GB"/>
        </w:rPr>
      </w:pPr>
      <w:hyperlink r:id="rId12" w:history="1">
        <w:r w:rsidR="00FB6DAA" w:rsidRPr="00FB6DAA">
          <w:rPr>
            <w:rFonts w:ascii="Georgia" w:eastAsia="Times New Roman" w:hAnsi="Georgia" w:cs="Times New Roman"/>
            <w:i/>
            <w:iCs/>
            <w:color w:val="008FFF"/>
            <w:lang w:eastAsia="en-GB"/>
          </w:rPr>
          <w:t>View all crime areas</w:t>
        </w:r>
      </w:hyperlink>
    </w:p>
    <w:p w14:paraId="52A9E0D7" w14:textId="77777777" w:rsidR="00FB6DAA" w:rsidRPr="00FB6DAA" w:rsidRDefault="00FB6DAA" w:rsidP="00FB6DAA">
      <w:pPr>
        <w:spacing w:before="100" w:beforeAutospacing="1" w:after="100" w:afterAutospacing="1"/>
        <w:rPr>
          <w:rFonts w:ascii="Arial" w:eastAsia="Times New Roman" w:hAnsi="Arial" w:cs="Arial"/>
          <w:lang w:eastAsia="en-GB"/>
        </w:rPr>
      </w:pPr>
      <w:r w:rsidRPr="00FC41F1">
        <w:rPr>
          <w:rFonts w:ascii="Arial" w:eastAsia="Times New Roman" w:hAnsi="Arial" w:cs="Arial"/>
          <w:highlight w:val="lightGray"/>
          <w:lang w:eastAsia="en-GB"/>
        </w:rPr>
        <w:t>A joint law enforcement operation supported by 19 countries</w:t>
      </w:r>
      <w:r w:rsidRPr="00FC41F1">
        <w:rPr>
          <w:rFonts w:ascii="Arial" w:eastAsia="Times New Roman" w:hAnsi="Arial" w:cs="Arial"/>
          <w:sz w:val="19"/>
          <w:szCs w:val="19"/>
          <w:highlight w:val="lightGray"/>
          <w:vertAlign w:val="superscript"/>
          <w:lang w:eastAsia="en-GB"/>
        </w:rPr>
        <w:t>i</w:t>
      </w:r>
      <w:r w:rsidRPr="00FC41F1">
        <w:rPr>
          <w:rFonts w:ascii="Arial" w:eastAsia="Times New Roman" w:hAnsi="Arial" w:cs="Arial"/>
          <w:highlight w:val="lightGray"/>
          <w:lang w:eastAsia="en-GB"/>
        </w:rPr>
        <w:t>  led to the arrest of 60 people suspected of fraud. The main aim of the 2019 e-Commerce Action (eComm 2019) is to target criminal networks suspected of online fraud through coordinated law enforcement action within the European Union, followed by an awareness-raising campaign.</w:t>
      </w:r>
    </w:p>
    <w:p w14:paraId="5A2378C3" w14:textId="77777777" w:rsidR="00FB6DAA" w:rsidRPr="00FB6DAA" w:rsidRDefault="00FB6DAA" w:rsidP="00FB6DAA">
      <w:pPr>
        <w:spacing w:before="100" w:beforeAutospacing="1" w:after="100" w:afterAutospacing="1"/>
        <w:rPr>
          <w:rFonts w:ascii="Arial" w:eastAsia="Times New Roman" w:hAnsi="Arial" w:cs="Arial"/>
          <w:lang w:eastAsia="en-GB"/>
        </w:rPr>
      </w:pPr>
      <w:r w:rsidRPr="00FC41F1">
        <w:rPr>
          <w:rFonts w:ascii="Arial" w:eastAsia="Times New Roman" w:hAnsi="Arial" w:cs="Arial"/>
          <w:highlight w:val="yellow"/>
          <w:lang w:eastAsia="en-GB"/>
        </w:rPr>
        <w:t>The operation, carried out nationally, was coordinated by </w:t>
      </w:r>
      <w:hyperlink r:id="rId13" w:history="1">
        <w:r w:rsidRPr="00FC41F1">
          <w:rPr>
            <w:rFonts w:ascii="Arial" w:eastAsia="Times New Roman" w:hAnsi="Arial" w:cs="Arial"/>
            <w:color w:val="008FFF"/>
            <w:highlight w:val="yellow"/>
            <w:lang w:eastAsia="en-GB"/>
          </w:rPr>
          <w:t>Europol’s European Cybercrime Centre (EC3)</w:t>
        </w:r>
      </w:hyperlink>
      <w:r w:rsidRPr="00FC41F1">
        <w:rPr>
          <w:rFonts w:ascii="Arial" w:eastAsia="Times New Roman" w:hAnsi="Arial" w:cs="Arial"/>
          <w:highlight w:val="yellow"/>
          <w:lang w:eastAsia="en-GB"/>
        </w:rPr>
        <w:t> and received direct assistance from national law enforcement authorities and the private sector.</w:t>
      </w:r>
      <w:r w:rsidRPr="00FB6DAA">
        <w:rPr>
          <w:rFonts w:ascii="Arial" w:eastAsia="Times New Roman" w:hAnsi="Arial" w:cs="Arial"/>
          <w:lang w:eastAsia="en-GB"/>
        </w:rPr>
        <w:t> </w:t>
      </w:r>
    </w:p>
    <w:p w14:paraId="1DDCB6D2" w14:textId="77777777" w:rsidR="00FB6DAA" w:rsidRPr="00FB6DAA" w:rsidRDefault="00FB6DAA" w:rsidP="00FB6DAA">
      <w:pPr>
        <w:spacing w:before="100" w:beforeAutospacing="1" w:after="100" w:afterAutospacing="1"/>
        <w:rPr>
          <w:rFonts w:ascii="Arial" w:eastAsia="Times New Roman" w:hAnsi="Arial" w:cs="Arial"/>
          <w:lang w:eastAsia="en-GB"/>
        </w:rPr>
      </w:pPr>
      <w:r w:rsidRPr="00FC41F1">
        <w:rPr>
          <w:rFonts w:ascii="Arial" w:eastAsia="Times New Roman" w:hAnsi="Arial" w:cs="Arial"/>
          <w:highlight w:val="yellow"/>
          <w:lang w:eastAsia="en-GB"/>
        </w:rPr>
        <w:t>E-commerce fraud (electronic commerce fraud) includes illegal or false transactions made on online platforms, apps and services or over the internet: fraudsters simply use stolen card information to purchase goods on webshops.</w:t>
      </w:r>
      <w:r w:rsidRPr="00FB6DAA">
        <w:rPr>
          <w:rFonts w:ascii="Arial" w:eastAsia="Times New Roman" w:hAnsi="Arial" w:cs="Arial"/>
          <w:lang w:eastAsia="en-GB"/>
        </w:rPr>
        <w:t> </w:t>
      </w:r>
    </w:p>
    <w:p w14:paraId="375E51EF" w14:textId="77777777" w:rsidR="00FB6DAA" w:rsidRPr="00FB6DAA" w:rsidRDefault="00FB6DAA" w:rsidP="00FB6DAA">
      <w:pPr>
        <w:spacing w:before="100" w:beforeAutospacing="1" w:after="100" w:afterAutospacing="1"/>
        <w:rPr>
          <w:rFonts w:ascii="Arial" w:eastAsia="Times New Roman" w:hAnsi="Arial" w:cs="Arial"/>
          <w:lang w:eastAsia="en-GB"/>
        </w:rPr>
      </w:pPr>
      <w:r w:rsidRPr="00FC41F1">
        <w:rPr>
          <w:rFonts w:ascii="Arial" w:eastAsia="Times New Roman" w:hAnsi="Arial" w:cs="Arial"/>
          <w:highlight w:val="lightGray"/>
          <w:lang w:eastAsia="en-GB"/>
        </w:rPr>
        <w:t>The suspects arrested during the operation – which ran from 23 September to 4 October 2019 – were responsible for almost 6 500 fraudulent transactions with compromised credit cards, with an estimated value exceeding €5 million.</w:t>
      </w:r>
      <w:r w:rsidRPr="00FB6DAA">
        <w:rPr>
          <w:rFonts w:ascii="Arial" w:eastAsia="Times New Roman" w:hAnsi="Arial" w:cs="Arial"/>
          <w:lang w:eastAsia="en-GB"/>
        </w:rPr>
        <w:t> </w:t>
      </w:r>
    </w:p>
    <w:p w14:paraId="387A07C7" w14:textId="77777777" w:rsidR="00FB6DAA" w:rsidRPr="00FB6DAA" w:rsidRDefault="00FB6DAA" w:rsidP="00FB6DAA">
      <w:pPr>
        <w:spacing w:before="100" w:beforeAutospacing="1" w:after="100" w:afterAutospacing="1"/>
        <w:rPr>
          <w:rFonts w:ascii="Arial" w:eastAsia="Times New Roman" w:hAnsi="Arial" w:cs="Arial"/>
          <w:lang w:eastAsia="en-GB"/>
        </w:rPr>
      </w:pPr>
      <w:r w:rsidRPr="00FC41F1">
        <w:rPr>
          <w:rFonts w:ascii="Arial" w:eastAsia="Times New Roman" w:hAnsi="Arial" w:cs="Arial"/>
          <w:highlight w:val="lightGray"/>
          <w:lang w:eastAsia="en-GB"/>
        </w:rPr>
        <w:t>Europol supported national competent authorities during the operations in their respective countries with analytical support and information exchange. In order to protect customers from fraudulent payments and assure a safe online environment, Europol also collaborated with banks, payment card schemes European retailers and logistics companies. The private sector supported the action cooperating with national law enforcement authorities, by reporting fraudulent activity. This collaboration between law enforcement and the private sector has proven beneficial and led to the development of best practices.</w:t>
      </w:r>
      <w:r w:rsidRPr="00FB6DAA">
        <w:rPr>
          <w:rFonts w:ascii="Arial" w:eastAsia="Times New Roman" w:hAnsi="Arial" w:cs="Arial"/>
          <w:lang w:eastAsia="en-GB"/>
        </w:rPr>
        <w:t xml:space="preserve">   </w:t>
      </w:r>
    </w:p>
    <w:p w14:paraId="3C8941D9" w14:textId="77777777" w:rsidR="00FB6DAA" w:rsidRPr="00FC41F1" w:rsidRDefault="00FB6DAA" w:rsidP="00FB6DAA">
      <w:pPr>
        <w:spacing w:before="100" w:beforeAutospacing="1" w:after="100" w:afterAutospacing="1"/>
        <w:rPr>
          <w:rFonts w:ascii="Arial" w:eastAsia="Times New Roman" w:hAnsi="Arial" w:cs="Arial"/>
          <w:highlight w:val="lightGray"/>
          <w:lang w:eastAsia="en-GB"/>
        </w:rPr>
      </w:pPr>
      <w:r w:rsidRPr="00FC41F1">
        <w:rPr>
          <w:rFonts w:ascii="Arial" w:eastAsia="Times New Roman" w:hAnsi="Arial" w:cs="Arial"/>
          <w:highlight w:val="lightGray"/>
          <w:lang w:eastAsia="en-GB"/>
        </w:rPr>
        <w:t>eComm 2019 led to:</w:t>
      </w:r>
    </w:p>
    <w:p w14:paraId="78AFF287" w14:textId="77777777" w:rsidR="00FB6DAA" w:rsidRPr="00FC41F1" w:rsidRDefault="00FB6DAA" w:rsidP="00FB6DAA">
      <w:pPr>
        <w:numPr>
          <w:ilvl w:val="0"/>
          <w:numId w:val="2"/>
        </w:numPr>
        <w:spacing w:before="100" w:beforeAutospacing="1" w:after="100" w:afterAutospacing="1"/>
        <w:rPr>
          <w:rFonts w:ascii="Arial" w:eastAsia="Times New Roman" w:hAnsi="Arial" w:cs="Arial"/>
          <w:highlight w:val="lightGray"/>
          <w:lang w:eastAsia="en-GB"/>
        </w:rPr>
      </w:pPr>
      <w:r w:rsidRPr="00FC41F1">
        <w:rPr>
          <w:rFonts w:ascii="Arial" w:eastAsia="Times New Roman" w:hAnsi="Arial" w:cs="Arial"/>
          <w:highlight w:val="lightGray"/>
          <w:lang w:eastAsia="en-GB"/>
        </w:rPr>
        <w:t>more than 40 house searched;</w:t>
      </w:r>
    </w:p>
    <w:p w14:paraId="10F816F0" w14:textId="77777777" w:rsidR="00FB6DAA" w:rsidRPr="00FC41F1" w:rsidRDefault="00FB6DAA" w:rsidP="00FB6DAA">
      <w:pPr>
        <w:numPr>
          <w:ilvl w:val="0"/>
          <w:numId w:val="2"/>
        </w:numPr>
        <w:spacing w:before="100" w:beforeAutospacing="1" w:after="100" w:afterAutospacing="1"/>
        <w:rPr>
          <w:rFonts w:ascii="Arial" w:eastAsia="Times New Roman" w:hAnsi="Arial" w:cs="Arial"/>
          <w:highlight w:val="lightGray"/>
          <w:lang w:eastAsia="en-GB"/>
        </w:rPr>
      </w:pPr>
      <w:r w:rsidRPr="00FC41F1">
        <w:rPr>
          <w:rFonts w:ascii="Arial" w:eastAsia="Times New Roman" w:hAnsi="Arial" w:cs="Arial"/>
          <w:highlight w:val="lightGray"/>
          <w:lang w:eastAsia="en-GB"/>
        </w:rPr>
        <w:t>around 6 500 fraudulent transactions discovered;</w:t>
      </w:r>
    </w:p>
    <w:p w14:paraId="1894AC43" w14:textId="77777777" w:rsidR="00FB6DAA" w:rsidRPr="00FC41F1" w:rsidRDefault="00FB6DAA" w:rsidP="00FB6DAA">
      <w:pPr>
        <w:numPr>
          <w:ilvl w:val="0"/>
          <w:numId w:val="2"/>
        </w:numPr>
        <w:spacing w:before="100" w:beforeAutospacing="1" w:after="100" w:afterAutospacing="1"/>
        <w:rPr>
          <w:rFonts w:ascii="Arial" w:eastAsia="Times New Roman" w:hAnsi="Arial" w:cs="Arial"/>
          <w:highlight w:val="lightGray"/>
          <w:lang w:eastAsia="en-GB"/>
        </w:rPr>
      </w:pPr>
      <w:r w:rsidRPr="00FC41F1">
        <w:rPr>
          <w:rFonts w:ascii="Arial" w:eastAsia="Times New Roman" w:hAnsi="Arial" w:cs="Arial"/>
          <w:highlight w:val="lightGray"/>
          <w:lang w:eastAsia="en-GB"/>
        </w:rPr>
        <w:t>€5 million in losses reported; </w:t>
      </w:r>
    </w:p>
    <w:p w14:paraId="1AA14D3A" w14:textId="77777777" w:rsidR="00FB6DAA" w:rsidRPr="00FC41F1" w:rsidRDefault="00FB6DAA" w:rsidP="00FB6DAA">
      <w:pPr>
        <w:numPr>
          <w:ilvl w:val="0"/>
          <w:numId w:val="2"/>
        </w:numPr>
        <w:spacing w:before="100" w:beforeAutospacing="1" w:after="100" w:afterAutospacing="1"/>
        <w:rPr>
          <w:rFonts w:ascii="Arial" w:eastAsia="Times New Roman" w:hAnsi="Arial" w:cs="Arial"/>
          <w:highlight w:val="lightGray"/>
          <w:lang w:eastAsia="en-GB"/>
        </w:rPr>
      </w:pPr>
      <w:r w:rsidRPr="00FC41F1">
        <w:rPr>
          <w:rFonts w:ascii="Arial" w:eastAsia="Times New Roman" w:hAnsi="Arial" w:cs="Arial"/>
          <w:highlight w:val="lightGray"/>
          <w:lang w:eastAsia="en-GB"/>
        </w:rPr>
        <w:t>€93 000 in losses prevented;</w:t>
      </w:r>
    </w:p>
    <w:p w14:paraId="391C571A" w14:textId="77777777" w:rsidR="00FB6DAA" w:rsidRPr="00FC41F1" w:rsidRDefault="00FB6DAA" w:rsidP="00FB6DAA">
      <w:pPr>
        <w:numPr>
          <w:ilvl w:val="0"/>
          <w:numId w:val="2"/>
        </w:numPr>
        <w:spacing w:before="100" w:beforeAutospacing="1" w:after="100" w:afterAutospacing="1"/>
        <w:rPr>
          <w:rFonts w:ascii="Arial" w:eastAsia="Times New Roman" w:hAnsi="Arial" w:cs="Arial"/>
          <w:highlight w:val="lightGray"/>
          <w:lang w:eastAsia="en-GB"/>
        </w:rPr>
      </w:pPr>
      <w:r w:rsidRPr="00FC41F1">
        <w:rPr>
          <w:rFonts w:ascii="Arial" w:eastAsia="Times New Roman" w:hAnsi="Arial" w:cs="Arial"/>
          <w:highlight w:val="lightGray"/>
          <w:lang w:eastAsia="en-GB"/>
        </w:rPr>
        <w:t>a number of surveillance teams deployed;</w:t>
      </w:r>
    </w:p>
    <w:p w14:paraId="0F4660A8" w14:textId="77777777" w:rsidR="00FB6DAA" w:rsidRPr="00FB6DAA" w:rsidRDefault="00FB6DAA" w:rsidP="00FB6DAA">
      <w:pPr>
        <w:numPr>
          <w:ilvl w:val="0"/>
          <w:numId w:val="2"/>
        </w:numPr>
        <w:spacing w:before="100" w:beforeAutospacing="1" w:after="100" w:afterAutospacing="1"/>
        <w:rPr>
          <w:rFonts w:ascii="Arial" w:eastAsia="Times New Roman" w:hAnsi="Arial" w:cs="Arial"/>
          <w:lang w:eastAsia="en-GB"/>
        </w:rPr>
      </w:pPr>
      <w:r w:rsidRPr="00FC41F1">
        <w:rPr>
          <w:rFonts w:ascii="Arial" w:eastAsia="Times New Roman" w:hAnsi="Arial" w:cs="Arial"/>
          <w:highlight w:val="lightGray"/>
          <w:lang w:eastAsia="en-GB"/>
        </w:rPr>
        <w:t>electronic devices, card data and cash confiscated</w:t>
      </w:r>
      <w:r w:rsidRPr="00FB6DAA">
        <w:rPr>
          <w:rFonts w:ascii="Arial" w:eastAsia="Times New Roman" w:hAnsi="Arial" w:cs="Arial"/>
          <w:lang w:eastAsia="en-GB"/>
        </w:rPr>
        <w:t>.</w:t>
      </w:r>
    </w:p>
    <w:p w14:paraId="19F6C934" w14:textId="77777777" w:rsidR="00FB6DAA" w:rsidRPr="00FB6DAA" w:rsidRDefault="00FB6DAA" w:rsidP="00FB6DAA">
      <w:pPr>
        <w:pBdr>
          <w:left w:val="single" w:sz="36" w:space="23" w:color="FFC900"/>
        </w:pBdr>
        <w:spacing w:before="100" w:beforeAutospacing="1" w:after="100" w:afterAutospacing="1"/>
        <w:outlineLvl w:val="1"/>
        <w:rPr>
          <w:rFonts w:ascii="Arial" w:eastAsia="Times New Roman" w:hAnsi="Arial" w:cs="Arial"/>
          <w:b/>
          <w:bCs/>
          <w:caps/>
          <w:color w:val="222222"/>
          <w:spacing w:val="-5"/>
          <w:sz w:val="36"/>
          <w:szCs w:val="36"/>
          <w:lang w:eastAsia="en-GB"/>
        </w:rPr>
      </w:pPr>
      <w:r w:rsidRPr="00FB6DAA">
        <w:rPr>
          <w:rFonts w:ascii="Arial" w:eastAsia="Times New Roman" w:hAnsi="Arial" w:cs="Arial"/>
          <w:b/>
          <w:bCs/>
          <w:caps/>
          <w:color w:val="222222"/>
          <w:spacing w:val="-5"/>
          <w:sz w:val="36"/>
          <w:szCs w:val="36"/>
          <w:lang w:eastAsia="en-GB"/>
        </w:rPr>
        <w:t>INVESTIGATIONS LEADING TO REAL RESULTS ​</w:t>
      </w:r>
    </w:p>
    <w:p w14:paraId="2B917DE6" w14:textId="77777777" w:rsidR="00FB6DAA" w:rsidRPr="00425188" w:rsidRDefault="00FB6DAA" w:rsidP="00FB6DAA">
      <w:pPr>
        <w:spacing w:before="100" w:beforeAutospacing="1" w:after="100" w:afterAutospacing="1"/>
        <w:rPr>
          <w:rFonts w:ascii="Arial" w:eastAsia="Times New Roman" w:hAnsi="Arial" w:cs="Arial"/>
          <w:highlight w:val="lightGray"/>
          <w:lang w:eastAsia="en-GB"/>
        </w:rPr>
      </w:pPr>
      <w:bookmarkStart w:id="0" w:name="_GoBack"/>
      <w:bookmarkEnd w:id="0"/>
      <w:r w:rsidRPr="00425188">
        <w:rPr>
          <w:rFonts w:ascii="Arial" w:eastAsia="Times New Roman" w:hAnsi="Arial" w:cs="Arial"/>
          <w:highlight w:val="lightGray"/>
          <w:lang w:eastAsia="en-GB"/>
        </w:rPr>
        <w:lastRenderedPageBreak/>
        <w:t>The investigative measures revealed that individual fraudsters are connected to organised crime groups and have been involved in other forms of crime, such as phishing, malware attacks, using stolen passports, money laundering, creating fake websites and using social media platforms to carry out fraud. </w:t>
      </w:r>
    </w:p>
    <w:p w14:paraId="0797A844" w14:textId="77777777" w:rsidR="00FB6DAA" w:rsidRPr="00425188" w:rsidRDefault="00FB6DAA" w:rsidP="00FB6DAA">
      <w:pPr>
        <w:spacing w:before="100" w:beforeAutospacing="1" w:after="100" w:afterAutospacing="1"/>
        <w:rPr>
          <w:rFonts w:ascii="Arial" w:eastAsia="Times New Roman" w:hAnsi="Arial" w:cs="Arial"/>
          <w:highlight w:val="lightGray"/>
          <w:lang w:eastAsia="en-GB"/>
        </w:rPr>
      </w:pPr>
      <w:r w:rsidRPr="00425188">
        <w:rPr>
          <w:rFonts w:ascii="Arial" w:eastAsia="Times New Roman" w:hAnsi="Arial" w:cs="Arial"/>
          <w:highlight w:val="lightGray"/>
          <w:lang w:eastAsia="en-GB"/>
        </w:rPr>
        <w:t>This year, an increase was reported in the number of fraudulent purchases of services online instead of physical goods: this makes it very complex to investigate due to the virtual dimension of this crime. Fraudulent purchases of entrance or concert tickets, subscriptions and rentals are all done online, including through apps (i.e. non-card purchase, non-physical).</w:t>
      </w:r>
    </w:p>
    <w:p w14:paraId="601EE5A9" w14:textId="77777777" w:rsidR="00FB6DAA" w:rsidRPr="00425188" w:rsidRDefault="00FB6DAA" w:rsidP="00FB6DAA">
      <w:pPr>
        <w:spacing w:before="100" w:beforeAutospacing="1" w:after="100" w:afterAutospacing="1"/>
        <w:rPr>
          <w:rFonts w:ascii="Arial" w:eastAsia="Times New Roman" w:hAnsi="Arial" w:cs="Arial"/>
          <w:highlight w:val="lightGray"/>
          <w:lang w:eastAsia="en-GB"/>
        </w:rPr>
      </w:pPr>
      <w:r w:rsidRPr="00425188">
        <w:rPr>
          <w:rFonts w:ascii="Arial" w:eastAsia="Times New Roman" w:hAnsi="Arial" w:cs="Arial"/>
          <w:highlight w:val="lightGray"/>
          <w:lang w:eastAsia="en-GB"/>
        </w:rPr>
        <w:t>Some investigations showed fraudulently booked railway tickets (with compromised credit card data) are sold onwards to third parties who might then use them to commit other crimes and offences. In this case, more than 1 000 fraudulent bookings were noted, with a financial loss of around €70 000. Another modus operandi is to buy vouchers with compromised credit cards and get them reimbursed with a different payment method afterwards.</w:t>
      </w:r>
    </w:p>
    <w:p w14:paraId="1C5D5DA3" w14:textId="77777777" w:rsidR="00FB6DAA" w:rsidRPr="00425188" w:rsidRDefault="00FB6DAA" w:rsidP="00FB6DAA">
      <w:pPr>
        <w:spacing w:before="100" w:beforeAutospacing="1" w:after="100" w:afterAutospacing="1"/>
        <w:rPr>
          <w:rFonts w:ascii="Arial" w:eastAsia="Times New Roman" w:hAnsi="Arial" w:cs="Arial"/>
          <w:highlight w:val="lightGray"/>
          <w:lang w:eastAsia="en-GB"/>
        </w:rPr>
      </w:pPr>
      <w:r w:rsidRPr="00425188">
        <w:rPr>
          <w:rFonts w:ascii="Arial" w:eastAsia="Times New Roman" w:hAnsi="Arial" w:cs="Arial"/>
          <w:highlight w:val="lightGray"/>
          <w:lang w:eastAsia="en-GB"/>
        </w:rPr>
        <w:t>Many cross-border cases followed the ‘advance fee fraud’ modus operandi: often when a fraudulent purchase is made, bank accounts receiving the funds are located in different EU countries or overseas. Where banks were located outside the EU, international card schemes supported the investigations.</w:t>
      </w:r>
    </w:p>
    <w:p w14:paraId="44DDF681" w14:textId="77777777" w:rsidR="00FB6DAA" w:rsidRPr="00FB6DAA" w:rsidRDefault="00FB6DAA" w:rsidP="00FB6DAA">
      <w:pPr>
        <w:spacing w:before="100" w:beforeAutospacing="1" w:after="100" w:afterAutospacing="1"/>
        <w:rPr>
          <w:rFonts w:ascii="Arial" w:eastAsia="Times New Roman" w:hAnsi="Arial" w:cs="Arial"/>
          <w:lang w:eastAsia="en-GB"/>
        </w:rPr>
      </w:pPr>
      <w:r w:rsidRPr="00425188">
        <w:rPr>
          <w:rFonts w:ascii="Arial" w:eastAsia="Times New Roman" w:hAnsi="Arial" w:cs="Arial"/>
          <w:highlight w:val="lightGray"/>
          <w:lang w:eastAsia="en-GB"/>
        </w:rPr>
        <w:t>Many websites and social media accounts were used to create online shops fraudulently or purchase electronic goods. The turnover for the suspects can be up to billions of euros worldwide every year. The fraudsters use stolen credit card data, obtained on the darknet or through malware or phishing attacks, to buy products. Consumers sometimes do not realise that their card data is also being stolen or compromised when they make purchases. Industries, banks and the merchants are the ones to be penalised and the ones that registered the higher losses.</w:t>
      </w:r>
    </w:p>
    <w:p w14:paraId="124686DC" w14:textId="77777777" w:rsidR="00FB6DAA" w:rsidRPr="00FB6DAA" w:rsidRDefault="00FB6DAA" w:rsidP="00FB6DAA">
      <w:pPr>
        <w:spacing w:before="100" w:beforeAutospacing="1" w:after="100" w:afterAutospacing="1"/>
        <w:rPr>
          <w:rFonts w:ascii="Arial" w:eastAsia="Times New Roman" w:hAnsi="Arial" w:cs="Arial"/>
          <w:lang w:eastAsia="en-GB"/>
        </w:rPr>
      </w:pPr>
      <w:r w:rsidRPr="00FC41F1">
        <w:rPr>
          <w:rFonts w:ascii="Arial" w:eastAsia="Times New Roman" w:hAnsi="Arial" w:cs="Arial"/>
          <w:highlight w:val="lightGray"/>
          <w:lang w:eastAsia="en-GB"/>
        </w:rPr>
        <w:t>To protect consumers and provide them with more information, the </w:t>
      </w:r>
      <w:hyperlink r:id="rId14" w:tgtFrame="_blank" w:history="1">
        <w:r w:rsidRPr="00FC41F1">
          <w:rPr>
            <w:rFonts w:ascii="Arial" w:eastAsia="Times New Roman" w:hAnsi="Arial" w:cs="Arial"/>
            <w:color w:val="008FFF"/>
            <w:highlight w:val="lightGray"/>
            <w:lang w:eastAsia="en-GB"/>
          </w:rPr>
          <w:t>Payment Service Directive 2 (PSD 2)</w:t>
        </w:r>
      </w:hyperlink>
      <w:r w:rsidRPr="00FC41F1">
        <w:rPr>
          <w:rFonts w:ascii="Arial" w:eastAsia="Times New Roman" w:hAnsi="Arial" w:cs="Arial"/>
          <w:highlight w:val="lightGray"/>
          <w:lang w:eastAsia="en-GB"/>
        </w:rPr>
        <w:t> came into effect in September 2019. One important aspect of the PSD 2 is described as Secure Customer Authentication (SCA), a secure process for customers when paying online.</w:t>
      </w:r>
      <w:r w:rsidRPr="00FB6DAA">
        <w:rPr>
          <w:rFonts w:ascii="Arial" w:eastAsia="Times New Roman" w:hAnsi="Arial" w:cs="Arial"/>
          <w:lang w:eastAsia="en-GB"/>
        </w:rPr>
        <w:t> </w:t>
      </w:r>
    </w:p>
    <w:p w14:paraId="36B07127" w14:textId="77777777" w:rsidR="00FB6DAA" w:rsidRPr="00FB6DAA" w:rsidRDefault="00FB6DAA" w:rsidP="00FB6DAA">
      <w:pPr>
        <w:pBdr>
          <w:left w:val="single" w:sz="36" w:space="23" w:color="FFC900"/>
        </w:pBdr>
        <w:spacing w:before="100" w:beforeAutospacing="1" w:after="100" w:afterAutospacing="1"/>
        <w:outlineLvl w:val="1"/>
        <w:rPr>
          <w:rFonts w:ascii="Arial" w:eastAsia="Times New Roman" w:hAnsi="Arial" w:cs="Arial"/>
          <w:b/>
          <w:bCs/>
          <w:caps/>
          <w:color w:val="222222"/>
          <w:spacing w:val="-5"/>
          <w:sz w:val="36"/>
          <w:szCs w:val="36"/>
          <w:lang w:eastAsia="en-GB"/>
        </w:rPr>
      </w:pPr>
      <w:r w:rsidRPr="00FB6DAA">
        <w:rPr>
          <w:rFonts w:ascii="Arial" w:eastAsia="Times New Roman" w:hAnsi="Arial" w:cs="Arial"/>
          <w:b/>
          <w:bCs/>
          <w:caps/>
          <w:color w:val="222222"/>
          <w:spacing w:val="-5"/>
          <w:sz w:val="36"/>
          <w:szCs w:val="36"/>
          <w:lang w:eastAsia="en-GB"/>
        </w:rPr>
        <w:t>PREVENTION</w:t>
      </w:r>
    </w:p>
    <w:p w14:paraId="29F1A6BB" w14:textId="77777777" w:rsidR="00FB6DAA" w:rsidRPr="00FC41F1" w:rsidRDefault="00FB6DAA" w:rsidP="00FB6DAA">
      <w:pPr>
        <w:spacing w:before="100" w:beforeAutospacing="1" w:after="100" w:afterAutospacing="1"/>
        <w:rPr>
          <w:rFonts w:ascii="Arial" w:eastAsia="Times New Roman" w:hAnsi="Arial" w:cs="Arial"/>
          <w:highlight w:val="lightGray"/>
          <w:lang w:eastAsia="en-GB"/>
        </w:rPr>
      </w:pPr>
      <w:r w:rsidRPr="00FC41F1">
        <w:rPr>
          <w:rFonts w:ascii="Arial" w:eastAsia="Times New Roman" w:hAnsi="Arial" w:cs="Arial"/>
          <w:highlight w:val="lightGray"/>
          <w:lang w:eastAsia="en-GB"/>
        </w:rPr>
        <w:t>It is always better to prevent a crime, rather than solve a crime. This operational action has been followed by a prevention and awareness-raising campaign, #BuySafePaySafe. There are a number of guidance measures you can follow to avoid becoming a victim of fraud:</w:t>
      </w:r>
    </w:p>
    <w:p w14:paraId="36962B4D" w14:textId="77777777" w:rsidR="00FB6DAA" w:rsidRPr="00FC41F1" w:rsidRDefault="00FB6DAA" w:rsidP="00FB6DAA">
      <w:pPr>
        <w:numPr>
          <w:ilvl w:val="0"/>
          <w:numId w:val="3"/>
        </w:numPr>
        <w:spacing w:before="100" w:beforeAutospacing="1" w:after="100" w:afterAutospacing="1"/>
        <w:rPr>
          <w:rFonts w:ascii="Arial" w:eastAsia="Times New Roman" w:hAnsi="Arial" w:cs="Arial"/>
          <w:highlight w:val="lightGray"/>
          <w:lang w:eastAsia="en-GB"/>
        </w:rPr>
      </w:pPr>
      <w:r w:rsidRPr="00FC41F1">
        <w:rPr>
          <w:rFonts w:ascii="Arial" w:eastAsia="Times New Roman" w:hAnsi="Arial" w:cs="Arial"/>
          <w:highlight w:val="lightGray"/>
          <w:lang w:eastAsia="en-GB"/>
        </w:rPr>
        <w:t>make sure the device you are using to make online purchases is properly configured and the internet connection is safe;</w:t>
      </w:r>
    </w:p>
    <w:p w14:paraId="3A07FADF" w14:textId="77777777" w:rsidR="00FB6DAA" w:rsidRPr="00FC41F1" w:rsidRDefault="00FB6DAA" w:rsidP="00FB6DAA">
      <w:pPr>
        <w:numPr>
          <w:ilvl w:val="0"/>
          <w:numId w:val="3"/>
        </w:numPr>
        <w:spacing w:before="100" w:beforeAutospacing="1" w:after="100" w:afterAutospacing="1"/>
        <w:rPr>
          <w:rFonts w:ascii="Arial" w:eastAsia="Times New Roman" w:hAnsi="Arial" w:cs="Arial"/>
          <w:highlight w:val="lightGray"/>
          <w:lang w:eastAsia="en-GB"/>
        </w:rPr>
      </w:pPr>
      <w:r w:rsidRPr="00FC41F1">
        <w:rPr>
          <w:rFonts w:ascii="Arial" w:eastAsia="Times New Roman" w:hAnsi="Arial" w:cs="Arial"/>
          <w:highlight w:val="lightGray"/>
          <w:lang w:eastAsia="en-GB"/>
        </w:rPr>
        <w:t>using a card is a safe method of payment online as long as you exercise the same care as in other shopping;</w:t>
      </w:r>
    </w:p>
    <w:p w14:paraId="5F3004F1" w14:textId="77777777" w:rsidR="00FB6DAA" w:rsidRPr="00FC41F1" w:rsidRDefault="00FB6DAA" w:rsidP="00FB6DAA">
      <w:pPr>
        <w:numPr>
          <w:ilvl w:val="0"/>
          <w:numId w:val="3"/>
        </w:numPr>
        <w:spacing w:before="100" w:beforeAutospacing="1" w:after="100" w:afterAutospacing="1"/>
        <w:rPr>
          <w:rFonts w:ascii="Arial" w:eastAsia="Times New Roman" w:hAnsi="Arial" w:cs="Arial"/>
          <w:highlight w:val="lightGray"/>
          <w:lang w:eastAsia="en-GB"/>
        </w:rPr>
      </w:pPr>
      <w:r w:rsidRPr="00FC41F1">
        <w:rPr>
          <w:rFonts w:ascii="Arial" w:eastAsia="Times New Roman" w:hAnsi="Arial" w:cs="Arial"/>
          <w:highlight w:val="lightGray"/>
          <w:lang w:eastAsia="en-GB"/>
        </w:rPr>
        <w:lastRenderedPageBreak/>
        <w:t>there are simple warning signs that can help you identify scams. If you are a victim of online fraud, report it to the police. If you bought the product with a credit or debit card, report it to your bank as well;</w:t>
      </w:r>
    </w:p>
    <w:p w14:paraId="503A79C6" w14:textId="77777777" w:rsidR="00FB6DAA" w:rsidRPr="00FC41F1" w:rsidRDefault="00FB6DAA" w:rsidP="00FB6DAA">
      <w:pPr>
        <w:numPr>
          <w:ilvl w:val="0"/>
          <w:numId w:val="3"/>
        </w:numPr>
        <w:spacing w:before="100" w:beforeAutospacing="1" w:after="100" w:afterAutospacing="1"/>
        <w:rPr>
          <w:rFonts w:ascii="Arial" w:eastAsia="Times New Roman" w:hAnsi="Arial" w:cs="Arial"/>
          <w:highlight w:val="lightGray"/>
          <w:lang w:eastAsia="en-GB"/>
        </w:rPr>
      </w:pPr>
      <w:r w:rsidRPr="00FC41F1">
        <w:rPr>
          <w:rFonts w:ascii="Arial" w:eastAsia="Times New Roman" w:hAnsi="Arial" w:cs="Arial"/>
          <w:highlight w:val="lightGray"/>
          <w:lang w:eastAsia="en-GB"/>
        </w:rPr>
        <w:t>check your online banking service regularly. Notify your bank immediately if you see payments or withdrawals that you have not made yourself.​</w:t>
      </w:r>
    </w:p>
    <w:p w14:paraId="6E5E942B" w14:textId="77777777" w:rsidR="00FB6DAA" w:rsidRPr="00FB6DAA" w:rsidRDefault="00FB6DAA" w:rsidP="00FB6DAA">
      <w:pPr>
        <w:spacing w:before="100" w:beforeAutospacing="1" w:after="100" w:afterAutospacing="1"/>
        <w:rPr>
          <w:rFonts w:ascii="Arial" w:eastAsia="Times New Roman" w:hAnsi="Arial" w:cs="Arial"/>
          <w:lang w:eastAsia="en-GB"/>
        </w:rPr>
      </w:pPr>
      <w:r w:rsidRPr="00FB6DAA">
        <w:rPr>
          <w:rFonts w:ascii="Arial" w:eastAsia="Times New Roman" w:hAnsi="Arial" w:cs="Arial"/>
          <w:lang w:eastAsia="en-GB"/>
        </w:rPr>
        <w:t>Read more about safe online shopping on </w:t>
      </w:r>
      <w:hyperlink r:id="rId15" w:history="1">
        <w:r w:rsidRPr="00FB6DAA">
          <w:rPr>
            <w:rFonts w:ascii="Arial" w:eastAsia="Times New Roman" w:hAnsi="Arial" w:cs="Arial"/>
            <w:color w:val="008FFF"/>
            <w:lang w:eastAsia="en-GB"/>
          </w:rPr>
          <w:t>e-Commerce: tips and advice to avoid becoming a fraud victim.</w:t>
        </w:r>
      </w:hyperlink>
    </w:p>
    <w:p w14:paraId="3D671D66" w14:textId="77777777" w:rsidR="00FB6DAA" w:rsidRPr="00FC41F1" w:rsidRDefault="00FB6DAA" w:rsidP="00FB6DAA">
      <w:pPr>
        <w:spacing w:before="100" w:beforeAutospacing="1" w:after="100" w:afterAutospacing="1"/>
        <w:rPr>
          <w:rFonts w:ascii="Arial" w:eastAsia="Times New Roman" w:hAnsi="Arial" w:cs="Arial"/>
          <w:highlight w:val="yellow"/>
          <w:lang w:eastAsia="en-GB"/>
        </w:rPr>
      </w:pPr>
      <w:r w:rsidRPr="00FC41F1">
        <w:rPr>
          <w:rFonts w:ascii="Arial" w:eastAsia="Times New Roman" w:hAnsi="Arial" w:cs="Arial"/>
          <w:highlight w:val="yellow"/>
          <w:lang w:eastAsia="en-GB"/>
        </w:rPr>
        <w:t>eComm 2019 is an operation created as a part of </w:t>
      </w:r>
      <w:hyperlink r:id="rId16" w:history="1">
        <w:r w:rsidRPr="00FC41F1">
          <w:rPr>
            <w:rFonts w:ascii="Arial" w:eastAsia="Times New Roman" w:hAnsi="Arial" w:cs="Arial"/>
            <w:color w:val="008FFF"/>
            <w:highlight w:val="yellow"/>
            <w:lang w:eastAsia="en-GB"/>
          </w:rPr>
          <w:t>EMPACT</w:t>
        </w:r>
      </w:hyperlink>
      <w:r w:rsidRPr="00FC41F1">
        <w:rPr>
          <w:rFonts w:ascii="Arial" w:eastAsia="Times New Roman" w:hAnsi="Arial" w:cs="Arial"/>
          <w:highlight w:val="yellow"/>
          <w:lang w:eastAsia="en-GB"/>
        </w:rPr>
        <w:t> Payment Card Fraud led by Austria. This operation is a practical continuation of the work of the e-Commerce working group, a public-private partnership established in 2014 with key stakeholders, including the Merchant Risk Council, a network of 535 e-merchants worldwide.</w:t>
      </w:r>
    </w:p>
    <w:p w14:paraId="37DF9B8F" w14:textId="77777777" w:rsidR="00FB6DAA" w:rsidRPr="00FB6DAA" w:rsidRDefault="00FB6DAA" w:rsidP="00FB6DAA">
      <w:pPr>
        <w:spacing w:before="100" w:beforeAutospacing="1" w:after="100" w:afterAutospacing="1"/>
        <w:rPr>
          <w:rFonts w:ascii="Arial" w:eastAsia="Times New Roman" w:hAnsi="Arial" w:cs="Arial"/>
          <w:lang w:eastAsia="en-GB"/>
        </w:rPr>
      </w:pPr>
      <w:r w:rsidRPr="00FC41F1">
        <w:rPr>
          <w:rFonts w:ascii="Arial" w:eastAsia="Times New Roman" w:hAnsi="Arial" w:cs="Arial"/>
          <w:sz w:val="19"/>
          <w:szCs w:val="19"/>
          <w:highlight w:val="yellow"/>
          <w:vertAlign w:val="superscript"/>
          <w:lang w:eastAsia="en-GB"/>
        </w:rPr>
        <w:t>i</w:t>
      </w:r>
      <w:r w:rsidRPr="00FC41F1">
        <w:rPr>
          <w:rFonts w:ascii="Arial" w:eastAsia="Times New Roman" w:hAnsi="Arial" w:cs="Arial"/>
          <w:highlight w:val="yellow"/>
          <w:lang w:eastAsia="en-GB"/>
        </w:rPr>
        <w:t>Austria (in the lead), Belgium, Colombia, Croatia, Denmark, France, Germany, Greece, Hungary, Italy, Latvia, Lithuania, Poland, Portugal, Romania, Spain, Sweden, Switzerland, and the United Kingdom.</w:t>
      </w:r>
    </w:p>
    <w:p w14:paraId="185F9E0F" w14:textId="77777777" w:rsidR="00AC6C8A" w:rsidRDefault="00AC6C8A"/>
    <w:sectPr w:rsidR="00AC6C8A"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57E8F"/>
    <w:multiLevelType w:val="multilevel"/>
    <w:tmpl w:val="31BE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05536"/>
    <w:multiLevelType w:val="multilevel"/>
    <w:tmpl w:val="826A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8861FF"/>
    <w:multiLevelType w:val="multilevel"/>
    <w:tmpl w:val="7A92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C8A"/>
    <w:rsid w:val="00425188"/>
    <w:rsid w:val="00AC6C8A"/>
    <w:rsid w:val="00ED3F92"/>
    <w:rsid w:val="00FB6DAA"/>
    <w:rsid w:val="00FC4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9932DF"/>
  <w15:chartTrackingRefBased/>
  <w15:docId w15:val="{C4C829FC-56C6-7B4B-AF5C-071591771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B6DAA"/>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B6DAA"/>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DA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B6DAA"/>
    <w:rPr>
      <w:rFonts w:ascii="Times New Roman" w:eastAsia="Times New Roman" w:hAnsi="Times New Roman" w:cs="Times New Roman"/>
      <w:b/>
      <w:bCs/>
      <w:sz w:val="36"/>
      <w:szCs w:val="36"/>
      <w:lang w:eastAsia="en-GB"/>
    </w:rPr>
  </w:style>
  <w:style w:type="character" w:customStyle="1" w:styleId="field-content">
    <w:name w:val="field-content"/>
    <w:basedOn w:val="DefaultParagraphFont"/>
    <w:rsid w:val="00FB6DAA"/>
  </w:style>
  <w:style w:type="character" w:customStyle="1" w:styleId="printhtml">
    <w:name w:val="print_html"/>
    <w:basedOn w:val="DefaultParagraphFont"/>
    <w:rsid w:val="00FB6DAA"/>
  </w:style>
  <w:style w:type="character" w:styleId="Hyperlink">
    <w:name w:val="Hyperlink"/>
    <w:basedOn w:val="DefaultParagraphFont"/>
    <w:uiPriority w:val="99"/>
    <w:semiHidden/>
    <w:unhideWhenUsed/>
    <w:rsid w:val="00FB6DAA"/>
    <w:rPr>
      <w:color w:val="0000FF"/>
      <w:u w:val="single"/>
    </w:rPr>
  </w:style>
  <w:style w:type="character" w:customStyle="1" w:styleId="printpdf">
    <w:name w:val="print_pdf"/>
    <w:basedOn w:val="DefaultParagraphFont"/>
    <w:rsid w:val="00FB6DAA"/>
  </w:style>
  <w:style w:type="paragraph" w:styleId="NormalWeb">
    <w:name w:val="Normal (Web)"/>
    <w:basedOn w:val="Normal"/>
    <w:uiPriority w:val="99"/>
    <w:semiHidden/>
    <w:unhideWhenUsed/>
    <w:rsid w:val="00FB6DAA"/>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FB6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867019">
      <w:bodyDiv w:val="1"/>
      <w:marLeft w:val="0"/>
      <w:marRight w:val="0"/>
      <w:marTop w:val="0"/>
      <w:marBottom w:val="0"/>
      <w:divBdr>
        <w:top w:val="none" w:sz="0" w:space="0" w:color="auto"/>
        <w:left w:val="none" w:sz="0" w:space="0" w:color="auto"/>
        <w:bottom w:val="none" w:sz="0" w:space="0" w:color="auto"/>
        <w:right w:val="none" w:sz="0" w:space="0" w:color="auto"/>
      </w:divBdr>
      <w:divsChild>
        <w:div w:id="1649894410">
          <w:marLeft w:val="0"/>
          <w:marRight w:val="0"/>
          <w:marTop w:val="0"/>
          <w:marBottom w:val="0"/>
          <w:divBdr>
            <w:top w:val="none" w:sz="0" w:space="0" w:color="auto"/>
            <w:left w:val="none" w:sz="0" w:space="0" w:color="auto"/>
            <w:bottom w:val="none" w:sz="0" w:space="0" w:color="auto"/>
            <w:right w:val="none" w:sz="0" w:space="0" w:color="auto"/>
          </w:divBdr>
          <w:divsChild>
            <w:div w:id="1743604023">
              <w:marLeft w:val="0"/>
              <w:marRight w:val="0"/>
              <w:marTop w:val="0"/>
              <w:marBottom w:val="0"/>
              <w:divBdr>
                <w:top w:val="none" w:sz="0" w:space="0" w:color="auto"/>
                <w:left w:val="none" w:sz="0" w:space="0" w:color="auto"/>
                <w:bottom w:val="none" w:sz="0" w:space="0" w:color="auto"/>
                <w:right w:val="none" w:sz="0" w:space="0" w:color="auto"/>
              </w:divBdr>
              <w:divsChild>
                <w:div w:id="1770733065">
                  <w:marLeft w:val="0"/>
                  <w:marRight w:val="0"/>
                  <w:marTop w:val="0"/>
                  <w:marBottom w:val="0"/>
                  <w:divBdr>
                    <w:top w:val="none" w:sz="0" w:space="0" w:color="auto"/>
                    <w:left w:val="none" w:sz="0" w:space="0" w:color="auto"/>
                    <w:bottom w:val="none" w:sz="0" w:space="0" w:color="auto"/>
                    <w:right w:val="none" w:sz="0" w:space="0" w:color="auto"/>
                  </w:divBdr>
                  <w:divsChild>
                    <w:div w:id="1853912558">
                      <w:marLeft w:val="0"/>
                      <w:marRight w:val="0"/>
                      <w:marTop w:val="0"/>
                      <w:marBottom w:val="0"/>
                      <w:divBdr>
                        <w:top w:val="none" w:sz="0" w:space="0" w:color="auto"/>
                        <w:left w:val="none" w:sz="0" w:space="0" w:color="auto"/>
                        <w:bottom w:val="none" w:sz="0" w:space="0" w:color="auto"/>
                        <w:right w:val="none" w:sz="0" w:space="0" w:color="auto"/>
                      </w:divBdr>
                      <w:divsChild>
                        <w:div w:id="2106222031">
                          <w:marLeft w:val="0"/>
                          <w:marRight w:val="0"/>
                          <w:marTop w:val="0"/>
                          <w:marBottom w:val="0"/>
                          <w:divBdr>
                            <w:top w:val="none" w:sz="0" w:space="0" w:color="auto"/>
                            <w:left w:val="none" w:sz="0" w:space="0" w:color="auto"/>
                            <w:bottom w:val="none" w:sz="0" w:space="0" w:color="auto"/>
                            <w:right w:val="none" w:sz="0" w:space="0" w:color="auto"/>
                          </w:divBdr>
                          <w:divsChild>
                            <w:div w:id="172984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51191">
          <w:marLeft w:val="0"/>
          <w:marRight w:val="0"/>
          <w:marTop w:val="0"/>
          <w:marBottom w:val="0"/>
          <w:divBdr>
            <w:top w:val="none" w:sz="0" w:space="0" w:color="auto"/>
            <w:left w:val="none" w:sz="0" w:space="0" w:color="auto"/>
            <w:bottom w:val="none" w:sz="0" w:space="0" w:color="auto"/>
            <w:right w:val="none" w:sz="0" w:space="0" w:color="auto"/>
          </w:divBdr>
          <w:divsChild>
            <w:div w:id="1275017904">
              <w:marLeft w:val="0"/>
              <w:marRight w:val="0"/>
              <w:marTop w:val="0"/>
              <w:marBottom w:val="0"/>
              <w:divBdr>
                <w:top w:val="none" w:sz="0" w:space="0" w:color="auto"/>
                <w:left w:val="none" w:sz="0" w:space="0" w:color="auto"/>
                <w:bottom w:val="none" w:sz="0" w:space="0" w:color="auto"/>
                <w:right w:val="none" w:sz="0" w:space="0" w:color="auto"/>
              </w:divBdr>
              <w:divsChild>
                <w:div w:id="770054248">
                  <w:marLeft w:val="0"/>
                  <w:marRight w:val="0"/>
                  <w:marTop w:val="0"/>
                  <w:marBottom w:val="0"/>
                  <w:divBdr>
                    <w:top w:val="none" w:sz="0" w:space="0" w:color="auto"/>
                    <w:left w:val="none" w:sz="0" w:space="0" w:color="auto"/>
                    <w:bottom w:val="none" w:sz="0" w:space="0" w:color="auto"/>
                    <w:right w:val="none" w:sz="0" w:space="0" w:color="auto"/>
                  </w:divBdr>
                  <w:divsChild>
                    <w:div w:id="1970739266">
                      <w:marLeft w:val="0"/>
                      <w:marRight w:val="0"/>
                      <w:marTop w:val="0"/>
                      <w:marBottom w:val="0"/>
                      <w:divBdr>
                        <w:top w:val="none" w:sz="0" w:space="0" w:color="auto"/>
                        <w:left w:val="none" w:sz="0" w:space="0" w:color="auto"/>
                        <w:bottom w:val="none" w:sz="0" w:space="0" w:color="auto"/>
                        <w:right w:val="none" w:sz="0" w:space="0" w:color="auto"/>
                      </w:divBdr>
                      <w:divsChild>
                        <w:div w:id="2117091976">
                          <w:marLeft w:val="0"/>
                          <w:marRight w:val="0"/>
                          <w:marTop w:val="0"/>
                          <w:marBottom w:val="0"/>
                          <w:divBdr>
                            <w:top w:val="none" w:sz="0" w:space="0" w:color="auto"/>
                            <w:left w:val="none" w:sz="0" w:space="0" w:color="auto"/>
                            <w:bottom w:val="none" w:sz="0" w:space="0" w:color="auto"/>
                            <w:right w:val="none" w:sz="0" w:space="0" w:color="auto"/>
                          </w:divBdr>
                          <w:divsChild>
                            <w:div w:id="215436870">
                              <w:marLeft w:val="0"/>
                              <w:marRight w:val="0"/>
                              <w:marTop w:val="0"/>
                              <w:marBottom w:val="0"/>
                              <w:divBdr>
                                <w:top w:val="none" w:sz="0" w:space="0" w:color="auto"/>
                                <w:left w:val="none" w:sz="0" w:space="0" w:color="auto"/>
                                <w:bottom w:val="none" w:sz="0" w:space="0" w:color="auto"/>
                                <w:right w:val="none" w:sz="0" w:space="0" w:color="auto"/>
                              </w:divBdr>
                              <w:divsChild>
                                <w:div w:id="525830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614811">
          <w:marLeft w:val="0"/>
          <w:marRight w:val="0"/>
          <w:marTop w:val="0"/>
          <w:marBottom w:val="0"/>
          <w:divBdr>
            <w:top w:val="none" w:sz="0" w:space="0" w:color="auto"/>
            <w:left w:val="none" w:sz="0" w:space="0" w:color="auto"/>
            <w:bottom w:val="none" w:sz="0" w:space="0" w:color="auto"/>
            <w:right w:val="none" w:sz="0" w:space="0" w:color="auto"/>
          </w:divBdr>
        </w:div>
        <w:div w:id="1118455005">
          <w:marLeft w:val="0"/>
          <w:marRight w:val="0"/>
          <w:marTop w:val="0"/>
          <w:marBottom w:val="0"/>
          <w:divBdr>
            <w:top w:val="none" w:sz="0" w:space="0" w:color="auto"/>
            <w:left w:val="none" w:sz="0" w:space="0" w:color="auto"/>
            <w:bottom w:val="none" w:sz="0" w:space="0" w:color="auto"/>
            <w:right w:val="none" w:sz="0" w:space="0" w:color="auto"/>
          </w:divBdr>
          <w:divsChild>
            <w:div w:id="836919608">
              <w:marLeft w:val="0"/>
              <w:marRight w:val="0"/>
              <w:marTop w:val="0"/>
              <w:marBottom w:val="0"/>
              <w:divBdr>
                <w:top w:val="none" w:sz="0" w:space="0" w:color="auto"/>
                <w:left w:val="none" w:sz="0" w:space="0" w:color="auto"/>
                <w:bottom w:val="none" w:sz="0" w:space="0" w:color="auto"/>
                <w:right w:val="none" w:sz="0" w:space="0" w:color="auto"/>
              </w:divBdr>
              <w:divsChild>
                <w:div w:id="872420418">
                  <w:marLeft w:val="0"/>
                  <w:marRight w:val="0"/>
                  <w:marTop w:val="0"/>
                  <w:marBottom w:val="0"/>
                  <w:divBdr>
                    <w:top w:val="none" w:sz="0" w:space="0" w:color="auto"/>
                    <w:left w:val="none" w:sz="0" w:space="0" w:color="auto"/>
                    <w:bottom w:val="none" w:sz="0" w:space="0" w:color="auto"/>
                    <w:right w:val="none" w:sz="0" w:space="0" w:color="auto"/>
                  </w:divBdr>
                  <w:divsChild>
                    <w:div w:id="1137066880">
                      <w:marLeft w:val="0"/>
                      <w:marRight w:val="0"/>
                      <w:marTop w:val="0"/>
                      <w:marBottom w:val="0"/>
                      <w:divBdr>
                        <w:top w:val="none" w:sz="0" w:space="0" w:color="auto"/>
                        <w:left w:val="none" w:sz="0" w:space="0" w:color="auto"/>
                        <w:bottom w:val="none" w:sz="0" w:space="0" w:color="auto"/>
                        <w:right w:val="none" w:sz="0" w:space="0" w:color="auto"/>
                      </w:divBdr>
                      <w:divsChild>
                        <w:div w:id="20740326">
                          <w:marLeft w:val="0"/>
                          <w:marRight w:val="0"/>
                          <w:marTop w:val="0"/>
                          <w:marBottom w:val="0"/>
                          <w:divBdr>
                            <w:top w:val="none" w:sz="0" w:space="0" w:color="auto"/>
                            <w:left w:val="none" w:sz="0" w:space="0" w:color="auto"/>
                            <w:bottom w:val="none" w:sz="0" w:space="0" w:color="auto"/>
                            <w:right w:val="none" w:sz="0" w:space="0" w:color="auto"/>
                          </w:divBdr>
                          <w:divsChild>
                            <w:div w:id="1743020249">
                              <w:marLeft w:val="0"/>
                              <w:marRight w:val="0"/>
                              <w:marTop w:val="0"/>
                              <w:marBottom w:val="0"/>
                              <w:divBdr>
                                <w:top w:val="none" w:sz="0" w:space="0" w:color="auto"/>
                                <w:left w:val="none" w:sz="0" w:space="0" w:color="auto"/>
                                <w:bottom w:val="none" w:sz="0" w:space="0" w:color="auto"/>
                                <w:right w:val="none" w:sz="0" w:space="0" w:color="auto"/>
                              </w:divBdr>
                              <w:divsChild>
                                <w:div w:id="16078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5327">
          <w:marLeft w:val="0"/>
          <w:marRight w:val="0"/>
          <w:marTop w:val="0"/>
          <w:marBottom w:val="0"/>
          <w:divBdr>
            <w:top w:val="none" w:sz="0" w:space="0" w:color="auto"/>
            <w:left w:val="none" w:sz="0" w:space="0" w:color="auto"/>
            <w:bottom w:val="none" w:sz="0" w:space="0" w:color="auto"/>
            <w:right w:val="none" w:sz="0" w:space="0" w:color="auto"/>
          </w:divBdr>
          <w:divsChild>
            <w:div w:id="1553997069">
              <w:marLeft w:val="0"/>
              <w:marRight w:val="0"/>
              <w:marTop w:val="0"/>
              <w:marBottom w:val="0"/>
              <w:divBdr>
                <w:top w:val="none" w:sz="0" w:space="0" w:color="auto"/>
                <w:left w:val="none" w:sz="0" w:space="0" w:color="auto"/>
                <w:bottom w:val="none" w:sz="0" w:space="0" w:color="auto"/>
                <w:right w:val="none" w:sz="0" w:space="0" w:color="auto"/>
              </w:divBdr>
              <w:divsChild>
                <w:div w:id="1621109729">
                  <w:marLeft w:val="0"/>
                  <w:marRight w:val="0"/>
                  <w:marTop w:val="0"/>
                  <w:marBottom w:val="0"/>
                  <w:divBdr>
                    <w:top w:val="none" w:sz="0" w:space="0" w:color="auto"/>
                    <w:left w:val="none" w:sz="0" w:space="0" w:color="auto"/>
                    <w:bottom w:val="none" w:sz="0" w:space="0" w:color="auto"/>
                    <w:right w:val="none" w:sz="0" w:space="0" w:color="auto"/>
                  </w:divBdr>
                  <w:divsChild>
                    <w:div w:id="136532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share.php?u=https%3A%2F%2Fwww.europol.europa.eu%2Fnewsroom%2Fnews%2F60-e-commerce-fraudsters-busted-during-international-operation&amp;t=60%20e-commerce%20fraudsters%20busted%20during%20international%20operation%20%7C%20Europol" TargetMode="External"/><Relationship Id="rId13" Type="http://schemas.openxmlformats.org/officeDocument/2006/relationships/hyperlink" Target="https://www.europol.europa.eu/about-europol/european-cybercrime-centre-ec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ubject=60%20e-commerce%20fraudsters%20busted%20during%20international%20operation%20%7C%20Europol&amp;body=https%3A%2F%2Fwww.europol.europa.eu%2Fnewsroom%2Fnews%2F60-e-commerce-fraudsters-busted-during-international-operation" TargetMode="External"/><Relationship Id="rId12" Type="http://schemas.openxmlformats.org/officeDocument/2006/relationships/hyperlink" Target="https://www.europol.europa.eu/crime-areas-and-trends/crime-area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uropol.europa.eu/empact" TargetMode="External"/><Relationship Id="rId1" Type="http://schemas.openxmlformats.org/officeDocument/2006/relationships/numbering" Target="numbering.xml"/><Relationship Id="rId6" Type="http://schemas.openxmlformats.org/officeDocument/2006/relationships/hyperlink" Target="https://www.europol.europa.eu/printpdf/newsroom/news/60-e-commerce-fraudsters-busted-during-international-operation" TargetMode="External"/><Relationship Id="rId11" Type="http://schemas.openxmlformats.org/officeDocument/2006/relationships/hyperlink" Target="https://www.europol.europa.eu/crime-areas-and-trends/crime-areas/cybercrime" TargetMode="External"/><Relationship Id="rId5" Type="http://schemas.openxmlformats.org/officeDocument/2006/relationships/hyperlink" Target="https://www.europol.europa.eu/print/newsroom/news/60-e-commerce-fraudsters-busted-during-international-operation" TargetMode="External"/><Relationship Id="rId15" Type="http://schemas.openxmlformats.org/officeDocument/2006/relationships/hyperlink" Target="https://www.europol.europa.eu/activities-services/public-awareness-and-prevention-guides/e-commerce-tips-and-advice-to-avoid-becoming-fraud-victim" TargetMode="External"/><Relationship Id="rId10" Type="http://schemas.openxmlformats.org/officeDocument/2006/relationships/hyperlink" Target="http://www.linkedin.com/shareArticle?mini=true&amp;url=https%3A%2F%2Fwww.europol.europa.eu%2Fnewsroom%2Fnews%2F60-e-commerce-fraudsters-busted-during-international-operation&amp;title=60%20e-commerce%20fraudsters%20busted%20during%20international%20operation%20%7C%20Europol&amp;ro=false&amp;summary=&amp;source=" TargetMode="External"/><Relationship Id="rId4" Type="http://schemas.openxmlformats.org/officeDocument/2006/relationships/webSettings" Target="webSettings.xml"/><Relationship Id="rId9" Type="http://schemas.openxmlformats.org/officeDocument/2006/relationships/hyperlink" Target="https://twitter.com/intent/tweet?url=https%3A%2F%2Fwww.europol.europa.eu%2Fnewsroom%2Fnews%2F60-e-commerce-fraudsters-busted-during-international-operation&amp;text=60%20e-commerce%20fraudsters%20busted%20during%20international%20operation%20%7C%20Europol" TargetMode="External"/><Relationship Id="rId14" Type="http://schemas.openxmlformats.org/officeDocument/2006/relationships/hyperlink" Target="https://eur-lex.europa.eu/legal-content/EN/TXT/?uri=celex%3A32015L23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1180</Words>
  <Characters>6729</Characters>
  <Application>Microsoft Office Word</Application>
  <DocSecurity>0</DocSecurity>
  <Lines>56</Lines>
  <Paragraphs>15</Paragraphs>
  <ScaleCrop>false</ScaleCrop>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2020-02-24T10:17:00Z</dcterms:created>
  <dcterms:modified xsi:type="dcterms:W3CDTF">2020-03-25T14:08:00Z</dcterms:modified>
</cp:coreProperties>
</file>