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E0478" w14:textId="77777777" w:rsidR="001E1B77" w:rsidRPr="001E1B77" w:rsidRDefault="001E1B77" w:rsidP="001E1B77">
      <w:pPr>
        <w:shd w:val="clear" w:color="auto" w:fill="F2F2F2"/>
        <w:spacing w:after="600"/>
        <w:jc w:val="center"/>
        <w:outlineLvl w:val="0"/>
        <w:rPr>
          <w:rFonts w:ascii="inherit" w:eastAsia="Times New Roman" w:hAnsi="inherit" w:cs="Segoe UI"/>
          <w:b/>
          <w:bCs/>
          <w:color w:val="343D55"/>
          <w:kern w:val="36"/>
          <w:sz w:val="33"/>
          <w:szCs w:val="33"/>
        </w:rPr>
      </w:pPr>
      <w:r w:rsidRPr="001E1B77">
        <w:rPr>
          <w:rFonts w:ascii="inherit" w:eastAsia="Times New Roman" w:hAnsi="inherit" w:cs="Segoe UI"/>
          <w:b/>
          <w:bCs/>
          <w:color w:val="343D55"/>
          <w:kern w:val="36"/>
          <w:sz w:val="33"/>
          <w:szCs w:val="33"/>
        </w:rPr>
        <w:t>Building on 10 years of the Fundamental Rights Charter</w:t>
      </w:r>
    </w:p>
    <w:p w14:paraId="5FFE551F" w14:textId="77777777" w:rsidR="001E1B77" w:rsidRPr="001E1B77" w:rsidRDefault="001E1B77" w:rsidP="001E1B77">
      <w:pPr>
        <w:shd w:val="clear" w:color="auto" w:fill="F2F2F2"/>
        <w:ind w:left="-15" w:right="-15"/>
        <w:jc w:val="center"/>
        <w:rPr>
          <w:rFonts w:ascii="Segoe UI" w:eastAsia="Times New Roman" w:hAnsi="Segoe UI" w:cs="Segoe UI"/>
          <w:color w:val="343D55"/>
        </w:rPr>
      </w:pPr>
      <w:r w:rsidRPr="001E1B77">
        <w:rPr>
          <w:rFonts w:ascii="Segoe UI" w:eastAsia="Times New Roman" w:hAnsi="Segoe UI" w:cs="Segoe UI"/>
          <w:color w:val="343D55"/>
        </w:rPr>
        <w:t>Rights areas:</w:t>
      </w:r>
    </w:p>
    <w:p w14:paraId="3B1464D2" w14:textId="77777777" w:rsidR="001E1B77" w:rsidRPr="001E1B77" w:rsidRDefault="006D5B2A" w:rsidP="001E1B77">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1E1B77" w:rsidRPr="001E1B77">
          <w:rPr>
            <w:rFonts w:ascii="Segoe UI" w:eastAsia="Times New Roman" w:hAnsi="Segoe UI" w:cs="Segoe UI"/>
            <w:color w:val="004CA6"/>
            <w:sz w:val="18"/>
            <w:szCs w:val="18"/>
          </w:rPr>
          <w:t>EU Charter of Fundamental Rights</w:t>
        </w:r>
      </w:hyperlink>
    </w:p>
    <w:p w14:paraId="186CAEF9" w14:textId="77777777" w:rsidR="001E1B77" w:rsidRPr="001E1B77" w:rsidRDefault="006D5B2A" w:rsidP="001E1B77">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1E1B77" w:rsidRPr="001E1B77">
          <w:rPr>
            <w:rFonts w:ascii="Segoe UI" w:eastAsia="Times New Roman" w:hAnsi="Segoe UI" w:cs="Segoe UI"/>
            <w:color w:val="004CA6"/>
            <w:sz w:val="18"/>
            <w:szCs w:val="18"/>
          </w:rPr>
          <w:t>Support for human rights systems and defenders</w:t>
        </w:r>
      </w:hyperlink>
    </w:p>
    <w:p w14:paraId="1C814267" w14:textId="5C34B070" w:rsidR="001E1B77" w:rsidRPr="001E1B77" w:rsidRDefault="001E1B77" w:rsidP="001E1B77">
      <w:pPr>
        <w:shd w:val="clear" w:color="auto" w:fill="F2F2F2"/>
        <w:jc w:val="center"/>
        <w:rPr>
          <w:rFonts w:ascii="Segoe UI" w:eastAsia="Times New Roman" w:hAnsi="Segoe UI" w:cs="Segoe UI"/>
          <w:color w:val="343D55"/>
        </w:rPr>
      </w:pPr>
      <w:r w:rsidRPr="001E1B77">
        <w:rPr>
          <w:rFonts w:ascii="Segoe UI" w:eastAsia="Times New Roman" w:hAnsi="Segoe UI" w:cs="Segoe UI"/>
          <w:color w:val="343D55"/>
        </w:rPr>
        <w:fldChar w:fldCharType="begin"/>
      </w:r>
      <w:r w:rsidRPr="001E1B77">
        <w:rPr>
          <w:rFonts w:ascii="Segoe UI" w:eastAsia="Times New Roman" w:hAnsi="Segoe UI" w:cs="Segoe UI"/>
          <w:color w:val="343D55"/>
        </w:rPr>
        <w:instrText xml:space="preserve"> INCLUDEPICTURE "/var/folders/nj/m875g2tj2j50hjqpdb11s_540000gn/T/com.microsoft.Word/WebArchiveCopyPasteTempFiles/charter_10_years_web.jpg?itok=g_tMFKWg" \* MERGEFORMATINET </w:instrText>
      </w:r>
      <w:r w:rsidRPr="001E1B77">
        <w:rPr>
          <w:rFonts w:ascii="Segoe UI" w:eastAsia="Times New Roman" w:hAnsi="Segoe UI" w:cs="Segoe UI"/>
          <w:color w:val="343D55"/>
        </w:rPr>
        <w:fldChar w:fldCharType="separate"/>
      </w:r>
      <w:r w:rsidRPr="001E1B77">
        <w:rPr>
          <w:rFonts w:ascii="Segoe UI" w:eastAsia="Times New Roman" w:hAnsi="Segoe UI" w:cs="Segoe UI"/>
          <w:noProof/>
          <w:color w:val="343D55"/>
        </w:rPr>
        <w:drawing>
          <wp:inline distT="0" distB="0" distL="0" distR="0" wp14:anchorId="66863076" wp14:editId="266718F2">
            <wp:extent cx="4572000" cy="3051175"/>
            <wp:effectExtent l="0" t="0" r="0" b="0"/>
            <wp:docPr id="1" name="Picture 1" descr="/var/folders/nj/m875g2tj2j50hjqpdb11s_540000gn/T/com.microsoft.Word/WebArchiveCopyPasteTempFiles/charter_10_years_web.jpg?itok=g_tMF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harter_10_years_web.jpg?itok=g_tMFKW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1E1B77">
        <w:rPr>
          <w:rFonts w:ascii="Segoe UI" w:eastAsia="Times New Roman" w:hAnsi="Segoe UI" w:cs="Segoe UI"/>
          <w:color w:val="343D55"/>
        </w:rPr>
        <w:fldChar w:fldCharType="end"/>
      </w:r>
    </w:p>
    <w:p w14:paraId="25DD28E2" w14:textId="77777777" w:rsidR="001E1B77" w:rsidRPr="001E1B77" w:rsidRDefault="001E1B77" w:rsidP="001E1B77">
      <w:pPr>
        <w:shd w:val="clear" w:color="auto" w:fill="F2F2F2"/>
        <w:spacing w:after="165"/>
        <w:jc w:val="center"/>
        <w:rPr>
          <w:rFonts w:ascii="Segoe UI" w:eastAsia="Times New Roman" w:hAnsi="Segoe UI" w:cs="Segoe UI"/>
          <w:color w:val="343D55"/>
        </w:rPr>
      </w:pPr>
      <w:r w:rsidRPr="001E1B77">
        <w:rPr>
          <w:rFonts w:ascii="Segoe UI" w:eastAsia="Times New Roman" w:hAnsi="Segoe UI" w:cs="Segoe UI"/>
          <w:color w:val="343D55"/>
        </w:rPr>
        <w:t xml:space="preserve">Ten years </w:t>
      </w:r>
      <w:proofErr w:type="gramStart"/>
      <w:r w:rsidRPr="001E1B77">
        <w:rPr>
          <w:rFonts w:ascii="Segoe UI" w:eastAsia="Times New Roman" w:hAnsi="Segoe UI" w:cs="Segoe UI"/>
          <w:color w:val="343D55"/>
        </w:rPr>
        <w:t>ago</w:t>
      </w:r>
      <w:proofErr w:type="gramEnd"/>
      <w:r w:rsidRPr="001E1B77">
        <w:rPr>
          <w:rFonts w:ascii="Segoe UI" w:eastAsia="Times New Roman" w:hAnsi="Segoe UI" w:cs="Segoe UI"/>
          <w:color w:val="343D55"/>
        </w:rPr>
        <w:t xml:space="preserve"> on 1 December, the full force of the EU’s Fundamental Rights Charter came into play. </w:t>
      </w:r>
      <w:r w:rsidRPr="006D5B2A">
        <w:rPr>
          <w:rFonts w:ascii="Segoe UI" w:eastAsia="Times New Roman" w:hAnsi="Segoe UI" w:cs="Segoe UI"/>
          <w:color w:val="343D55"/>
          <w:highlight w:val="cyan"/>
        </w:rPr>
        <w:t>This landmark bill of rights for the EU has the power to make a difference. One decade on, it is yet to reach its full potential. This is changing, slowly but surely</w:t>
      </w:r>
      <w:r w:rsidRPr="001E1B77">
        <w:rPr>
          <w:rFonts w:ascii="Segoe UI" w:eastAsia="Times New Roman" w:hAnsi="Segoe UI" w:cs="Segoe UI"/>
          <w:color w:val="343D55"/>
        </w:rPr>
        <w:t>.</w:t>
      </w:r>
    </w:p>
    <w:p w14:paraId="30763A2C" w14:textId="77777777" w:rsidR="001E1B77" w:rsidRPr="001E1B77" w:rsidRDefault="001E1B77" w:rsidP="001E1B77">
      <w:pPr>
        <w:shd w:val="clear" w:color="auto" w:fill="E2E2E2"/>
        <w:spacing w:after="165"/>
        <w:jc w:val="center"/>
        <w:rPr>
          <w:rFonts w:ascii="Segoe UI" w:eastAsia="Times New Roman" w:hAnsi="Segoe UI" w:cs="Segoe UI"/>
          <w:color w:val="343D55"/>
        </w:rPr>
      </w:pPr>
      <w:r w:rsidRPr="001E1B77">
        <w:rPr>
          <w:rFonts w:ascii="Segoe UI" w:eastAsia="Times New Roman" w:hAnsi="Segoe UI" w:cs="Segoe UI"/>
          <w:b/>
          <w:bCs/>
          <w:color w:val="343D55"/>
        </w:rPr>
        <w:t>Publication</w:t>
      </w:r>
    </w:p>
    <w:p w14:paraId="42A27C2E" w14:textId="77777777" w:rsidR="001E1B77" w:rsidRPr="001E1B77" w:rsidRDefault="006D5B2A" w:rsidP="001E1B77">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1E1B77" w:rsidRPr="001E1B77">
          <w:rPr>
            <w:rFonts w:ascii="inherit" w:eastAsia="Times New Roman" w:hAnsi="inherit" w:cs="Segoe UI"/>
            <w:b/>
            <w:bCs/>
            <w:color w:val="004CA6"/>
            <w:sz w:val="30"/>
            <w:szCs w:val="30"/>
          </w:rPr>
          <w:t>The EU Charter of Fundamental Rights - Use and added value in EU Member States</w:t>
        </w:r>
      </w:hyperlink>
    </w:p>
    <w:p w14:paraId="6E82D483" w14:textId="77777777" w:rsidR="001E1B77" w:rsidRPr="001E1B77" w:rsidRDefault="001E1B77" w:rsidP="001E1B77">
      <w:pPr>
        <w:numPr>
          <w:ilvl w:val="1"/>
          <w:numId w:val="2"/>
        </w:numPr>
        <w:shd w:val="clear" w:color="auto" w:fill="011D55"/>
        <w:spacing w:before="75"/>
        <w:ind w:left="150" w:right="150"/>
        <w:rPr>
          <w:rFonts w:ascii="Segoe UI" w:eastAsia="Times New Roman" w:hAnsi="Segoe UI" w:cs="Segoe UI"/>
          <w:color w:val="343D55"/>
        </w:rPr>
      </w:pPr>
    </w:p>
    <w:p w14:paraId="2C1FA3B2" w14:textId="77777777" w:rsidR="001E1B77" w:rsidRPr="001E1B77" w:rsidRDefault="001E1B77" w:rsidP="001E1B77">
      <w:pPr>
        <w:spacing w:after="165"/>
        <w:rPr>
          <w:rFonts w:ascii="Segoe UI" w:eastAsia="Times New Roman" w:hAnsi="Segoe UI" w:cs="Segoe UI"/>
          <w:color w:val="343D55"/>
        </w:rPr>
      </w:pPr>
      <w:r w:rsidRPr="001E1B77">
        <w:rPr>
          <w:rFonts w:ascii="Segoe UI" w:eastAsia="Times New Roman" w:hAnsi="Segoe UI" w:cs="Segoe UI"/>
          <w:color w:val="343D55"/>
        </w:rPr>
        <w:t>Within the scope of EU law, the Charter is legally binding across all EU Member States. It applies in courts and government must respect it.</w:t>
      </w:r>
    </w:p>
    <w:p w14:paraId="54D7B21D"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lightGray"/>
        </w:rPr>
        <w:t>Since coming into force on 1 December 2009, the Charter has been driving a more coherent and comprehensive application of fundamental rights.</w:t>
      </w:r>
    </w:p>
    <w:p w14:paraId="71D8E331"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yellow"/>
        </w:rPr>
        <w:t>EU bodies work hard to ensure their laws and policies comply with the Charter.</w:t>
      </w:r>
    </w:p>
    <w:p w14:paraId="2890B4C8"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lightGray"/>
        </w:rPr>
        <w:t>In the EU Member States, the judiciary and policymakers are gradually making greater use of the Charter but their uncertainty about how and when it applies remains a challenge that needs addressing.</w:t>
      </w:r>
    </w:p>
    <w:p w14:paraId="52741860"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lightGray"/>
        </w:rPr>
        <w:lastRenderedPageBreak/>
        <w:t>FRA’s </w:t>
      </w:r>
      <w:hyperlink r:id="rId9" w:history="1">
        <w:r w:rsidRPr="006D5B2A">
          <w:rPr>
            <w:rFonts w:ascii="Segoe UI" w:eastAsia="Times New Roman" w:hAnsi="Segoe UI" w:cs="Segoe UI"/>
            <w:color w:val="004CA6"/>
            <w:highlight w:val="lightGray"/>
          </w:rPr>
          <w:t>handbook for legal practitioners</w:t>
        </w:r>
      </w:hyperlink>
      <w:r w:rsidRPr="006D5B2A">
        <w:rPr>
          <w:rFonts w:ascii="Segoe UI" w:eastAsia="Times New Roman" w:hAnsi="Segoe UI" w:cs="Segoe UI"/>
          <w:color w:val="343D55"/>
          <w:highlight w:val="lightGray"/>
        </w:rPr>
        <w:t> and online </w:t>
      </w:r>
      <w:proofErr w:type="spellStart"/>
      <w:r w:rsidR="006D5B2A" w:rsidRPr="006D5B2A">
        <w:rPr>
          <w:rFonts w:ascii="Segoe UI" w:eastAsia="Times New Roman" w:hAnsi="Segoe UI" w:cs="Segoe UI"/>
          <w:color w:val="004CA6"/>
          <w:highlight w:val="lightGray"/>
        </w:rPr>
        <w:fldChar w:fldCharType="begin"/>
      </w:r>
      <w:r w:rsidR="006D5B2A" w:rsidRPr="006D5B2A">
        <w:rPr>
          <w:rFonts w:ascii="Segoe UI" w:eastAsia="Times New Roman" w:hAnsi="Segoe UI" w:cs="Segoe UI"/>
          <w:color w:val="004CA6"/>
          <w:highlight w:val="lightGray"/>
        </w:rPr>
        <w:instrText xml:space="preserve"> HYPERLINK "https://fra.europa.eu/en/charterpedia" </w:instrText>
      </w:r>
      <w:r w:rsidR="006D5B2A" w:rsidRPr="006D5B2A">
        <w:rPr>
          <w:rFonts w:ascii="Segoe UI" w:eastAsia="Times New Roman" w:hAnsi="Segoe UI" w:cs="Segoe UI"/>
          <w:color w:val="004CA6"/>
          <w:highlight w:val="lightGray"/>
        </w:rPr>
        <w:fldChar w:fldCharType="separate"/>
      </w:r>
      <w:r w:rsidRPr="006D5B2A">
        <w:rPr>
          <w:rFonts w:ascii="Segoe UI" w:eastAsia="Times New Roman" w:hAnsi="Segoe UI" w:cs="Segoe UI"/>
          <w:color w:val="004CA6"/>
          <w:highlight w:val="lightGray"/>
        </w:rPr>
        <w:t>Charterpedia</w:t>
      </w:r>
      <w:proofErr w:type="spellEnd"/>
      <w:r w:rsidR="006D5B2A" w:rsidRPr="006D5B2A">
        <w:rPr>
          <w:rFonts w:ascii="Segoe UI" w:eastAsia="Times New Roman" w:hAnsi="Segoe UI" w:cs="Segoe UI"/>
          <w:color w:val="004CA6"/>
          <w:highlight w:val="lightGray"/>
        </w:rPr>
        <w:fldChar w:fldCharType="end"/>
      </w:r>
      <w:r w:rsidRPr="006D5B2A">
        <w:rPr>
          <w:rFonts w:ascii="Segoe UI" w:eastAsia="Times New Roman" w:hAnsi="Segoe UI" w:cs="Segoe UI"/>
          <w:color w:val="343D55"/>
          <w:highlight w:val="lightGray"/>
        </w:rPr>
        <w:t> tool explaining the Charter simply can help. As can its series of country factsheets on the </w:t>
      </w:r>
      <w:hyperlink r:id="rId10" w:history="1">
        <w:r w:rsidRPr="006D5B2A">
          <w:rPr>
            <w:rFonts w:ascii="Segoe UI" w:eastAsia="Times New Roman" w:hAnsi="Segoe UI" w:cs="Segoe UI"/>
            <w:color w:val="004CA6"/>
            <w:highlight w:val="lightGray"/>
          </w:rPr>
          <w:t>use and added value of the Charter</w:t>
        </w:r>
      </w:hyperlink>
      <w:r w:rsidRPr="006D5B2A">
        <w:rPr>
          <w:rFonts w:ascii="Segoe UI" w:eastAsia="Times New Roman" w:hAnsi="Segoe UI" w:cs="Segoe UI"/>
          <w:color w:val="343D55"/>
          <w:highlight w:val="lightGray"/>
        </w:rPr>
        <w:t> for each and every Member State.</w:t>
      </w:r>
    </w:p>
    <w:p w14:paraId="4AD7EBCC"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lightGray"/>
        </w:rPr>
        <w:t>Soon, FRA will also release its </w:t>
      </w:r>
      <w:hyperlink r:id="rId11" w:history="1">
        <w:r w:rsidRPr="006D5B2A">
          <w:rPr>
            <w:rFonts w:ascii="Segoe UI" w:eastAsia="Times New Roman" w:hAnsi="Segoe UI" w:cs="Segoe UI"/>
            <w:color w:val="004CA6"/>
            <w:highlight w:val="lightGray"/>
          </w:rPr>
          <w:t>EU Fundamental Rights Information System</w:t>
        </w:r>
      </w:hyperlink>
      <w:r w:rsidRPr="006D5B2A">
        <w:rPr>
          <w:rFonts w:ascii="Segoe UI" w:eastAsia="Times New Roman" w:hAnsi="Segoe UI" w:cs="Segoe UI"/>
          <w:color w:val="343D55"/>
          <w:highlight w:val="lightGray"/>
        </w:rPr>
        <w:t>. It will pull together judicial findings from all bodies dealing with fundamental rights, country by country, theme by theme. It should prove to an invaluable reference point for anyone dealing with rights.</w:t>
      </w:r>
    </w:p>
    <w:p w14:paraId="587DD18A"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lightGray"/>
        </w:rPr>
        <w:t>With a new European Commission about to start, promising a revised Charter strategy, momentum is building towards improving awareness and use of the Charter nationally.</w:t>
      </w:r>
    </w:p>
    <w:p w14:paraId="6DDC9291"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cyan"/>
        </w:rPr>
        <w:t xml:space="preserve">This will </w:t>
      </w:r>
      <w:proofErr w:type="spellStart"/>
      <w:r w:rsidRPr="006D5B2A">
        <w:rPr>
          <w:rFonts w:ascii="Segoe UI" w:eastAsia="Times New Roman" w:hAnsi="Segoe UI" w:cs="Segoe UI"/>
          <w:color w:val="343D55"/>
          <w:highlight w:val="cyan"/>
        </w:rPr>
        <w:t>galvanise</w:t>
      </w:r>
      <w:proofErr w:type="spellEnd"/>
      <w:r w:rsidRPr="006D5B2A">
        <w:rPr>
          <w:rFonts w:ascii="Segoe UI" w:eastAsia="Times New Roman" w:hAnsi="Segoe UI" w:cs="Segoe UI"/>
          <w:color w:val="343D55"/>
          <w:highlight w:val="cyan"/>
        </w:rPr>
        <w:t xml:space="preserve"> efforts to making fundamental rights a reality for all. This will help ensure people across the EU can fully benefit from the Charter and all that it can offer.</w:t>
      </w:r>
    </w:p>
    <w:p w14:paraId="41EFB30C" w14:textId="77777777" w:rsidR="001E1B77" w:rsidRPr="001E1B77" w:rsidRDefault="001E1B77" w:rsidP="001E1B77">
      <w:pPr>
        <w:spacing w:after="165"/>
        <w:rPr>
          <w:rFonts w:ascii="Segoe UI" w:eastAsia="Times New Roman" w:hAnsi="Segoe UI" w:cs="Segoe UI"/>
          <w:color w:val="343D55"/>
        </w:rPr>
      </w:pPr>
      <w:r w:rsidRPr="006D5B2A">
        <w:rPr>
          <w:rFonts w:ascii="Segoe UI" w:eastAsia="Times New Roman" w:hAnsi="Segoe UI" w:cs="Segoe UI"/>
          <w:color w:val="343D55"/>
          <w:highlight w:val="cyan"/>
        </w:rPr>
        <w:t>Let’s continue building on the Charter in the courts, in the parliaments, in the legal colleges and on the streets across the EU.</w:t>
      </w:r>
    </w:p>
    <w:p w14:paraId="23B49C44" w14:textId="77777777" w:rsidR="001E1B77" w:rsidRPr="001E1B77" w:rsidRDefault="001E1B77" w:rsidP="001E1B77">
      <w:pPr>
        <w:rPr>
          <w:rFonts w:ascii="Segoe UI" w:eastAsia="Times New Roman" w:hAnsi="Segoe UI" w:cs="Segoe UI"/>
          <w:color w:val="343D55"/>
        </w:rPr>
      </w:pPr>
      <w:bookmarkStart w:id="0" w:name="_GoBack"/>
      <w:bookmarkEnd w:id="0"/>
      <w:r w:rsidRPr="006D5B2A">
        <w:rPr>
          <w:rFonts w:ascii="Segoe UI" w:eastAsia="Times New Roman" w:hAnsi="Segoe UI" w:cs="Segoe UI"/>
          <w:color w:val="343D55"/>
          <w:highlight w:val="cyan"/>
        </w:rPr>
        <w:t xml:space="preserve">This will allow the Charter </w:t>
      </w:r>
      <w:proofErr w:type="gramStart"/>
      <w:r w:rsidRPr="006D5B2A">
        <w:rPr>
          <w:rFonts w:ascii="Segoe UI" w:eastAsia="Times New Roman" w:hAnsi="Segoe UI" w:cs="Segoe UI"/>
          <w:color w:val="343D55"/>
          <w:highlight w:val="cyan"/>
        </w:rPr>
        <w:t>make</w:t>
      </w:r>
      <w:proofErr w:type="gramEnd"/>
      <w:r w:rsidRPr="006D5B2A">
        <w:rPr>
          <w:rFonts w:ascii="Segoe UI" w:eastAsia="Times New Roman" w:hAnsi="Segoe UI" w:cs="Segoe UI"/>
          <w:color w:val="343D55"/>
          <w:highlight w:val="cyan"/>
        </w:rPr>
        <w:t xml:space="preserve"> the difference that it was intended to when it came into force 10 years ago.</w:t>
      </w:r>
    </w:p>
    <w:p w14:paraId="586E965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31F8"/>
    <w:multiLevelType w:val="multilevel"/>
    <w:tmpl w:val="8506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C5CA9"/>
    <w:multiLevelType w:val="multilevel"/>
    <w:tmpl w:val="0DD4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76"/>
    <w:rsid w:val="001E1B77"/>
    <w:rsid w:val="002D0876"/>
    <w:rsid w:val="00453EED"/>
    <w:rsid w:val="006D5B2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4B946"/>
  <w14:defaultImageDpi w14:val="32767"/>
  <w15:chartTrackingRefBased/>
  <w15:docId w15:val="{14E4208C-6736-E647-AF49-22C8B8C0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E1B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1B7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1B77"/>
    <w:rPr>
      <w:rFonts w:ascii="Times New Roman" w:eastAsia="Times New Roman" w:hAnsi="Times New Roman" w:cs="Times New Roman"/>
      <w:b/>
      <w:bCs/>
      <w:sz w:val="36"/>
      <w:szCs w:val="36"/>
    </w:rPr>
  </w:style>
  <w:style w:type="paragraph" w:customStyle="1" w:styleId="sr-only">
    <w:name w:val="sr-only"/>
    <w:basedOn w:val="Normal"/>
    <w:rsid w:val="001E1B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1B77"/>
    <w:rPr>
      <w:color w:val="0000FF"/>
      <w:u w:val="single"/>
    </w:rPr>
  </w:style>
  <w:style w:type="paragraph" w:styleId="NormalWeb">
    <w:name w:val="Normal (Web)"/>
    <w:basedOn w:val="Normal"/>
    <w:uiPriority w:val="99"/>
    <w:semiHidden/>
    <w:unhideWhenUsed/>
    <w:rsid w:val="001E1B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1B77"/>
    <w:rPr>
      <w:b/>
      <w:bCs/>
    </w:rPr>
  </w:style>
  <w:style w:type="paragraph" w:customStyle="1" w:styleId="views-row">
    <w:name w:val="views-row"/>
    <w:basedOn w:val="Normal"/>
    <w:rsid w:val="001E1B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E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7660">
      <w:bodyDiv w:val="1"/>
      <w:marLeft w:val="0"/>
      <w:marRight w:val="0"/>
      <w:marTop w:val="0"/>
      <w:marBottom w:val="0"/>
      <w:divBdr>
        <w:top w:val="none" w:sz="0" w:space="0" w:color="auto"/>
        <w:left w:val="none" w:sz="0" w:space="0" w:color="auto"/>
        <w:bottom w:val="none" w:sz="0" w:space="0" w:color="auto"/>
        <w:right w:val="none" w:sz="0" w:space="0" w:color="auto"/>
      </w:divBdr>
      <w:divsChild>
        <w:div w:id="198394091">
          <w:marLeft w:val="-225"/>
          <w:marRight w:val="-225"/>
          <w:marTop w:val="0"/>
          <w:marBottom w:val="0"/>
          <w:divBdr>
            <w:top w:val="none" w:sz="0" w:space="0" w:color="auto"/>
            <w:left w:val="none" w:sz="0" w:space="0" w:color="auto"/>
            <w:bottom w:val="none" w:sz="0" w:space="0" w:color="auto"/>
            <w:right w:val="none" w:sz="0" w:space="0" w:color="auto"/>
          </w:divBdr>
          <w:divsChild>
            <w:div w:id="367993511">
              <w:marLeft w:val="0"/>
              <w:marRight w:val="0"/>
              <w:marTop w:val="0"/>
              <w:marBottom w:val="0"/>
              <w:divBdr>
                <w:top w:val="none" w:sz="0" w:space="0" w:color="auto"/>
                <w:left w:val="none" w:sz="0" w:space="0" w:color="auto"/>
                <w:bottom w:val="none" w:sz="0" w:space="0" w:color="auto"/>
                <w:right w:val="none" w:sz="0" w:space="0" w:color="auto"/>
              </w:divBdr>
            </w:div>
            <w:div w:id="1688949089">
              <w:marLeft w:val="0"/>
              <w:marRight w:val="0"/>
              <w:marTop w:val="0"/>
              <w:marBottom w:val="0"/>
              <w:divBdr>
                <w:top w:val="none" w:sz="0" w:space="0" w:color="auto"/>
                <w:left w:val="none" w:sz="0" w:space="0" w:color="auto"/>
                <w:bottom w:val="none" w:sz="0" w:space="0" w:color="auto"/>
                <w:right w:val="none" w:sz="0" w:space="0" w:color="auto"/>
              </w:divBdr>
            </w:div>
          </w:divsChild>
        </w:div>
        <w:div w:id="171184172">
          <w:marLeft w:val="0"/>
          <w:marRight w:val="0"/>
          <w:marTop w:val="0"/>
          <w:marBottom w:val="0"/>
          <w:divBdr>
            <w:top w:val="single" w:sz="6" w:space="23" w:color="DDDDDD"/>
            <w:left w:val="none" w:sz="0" w:space="0" w:color="auto"/>
            <w:bottom w:val="none" w:sz="0" w:space="0" w:color="auto"/>
            <w:right w:val="none" w:sz="0" w:space="0" w:color="auto"/>
          </w:divBdr>
        </w:div>
        <w:div w:id="489174386">
          <w:marLeft w:val="0"/>
          <w:marRight w:val="0"/>
          <w:marTop w:val="0"/>
          <w:marBottom w:val="600"/>
          <w:divBdr>
            <w:top w:val="none" w:sz="0" w:space="0" w:color="auto"/>
            <w:left w:val="none" w:sz="0" w:space="0" w:color="auto"/>
            <w:bottom w:val="none" w:sz="0" w:space="0" w:color="auto"/>
            <w:right w:val="none" w:sz="0" w:space="0" w:color="auto"/>
          </w:divBdr>
          <w:divsChild>
            <w:div w:id="1276905787">
              <w:marLeft w:val="0"/>
              <w:marRight w:val="0"/>
              <w:marTop w:val="0"/>
              <w:marBottom w:val="0"/>
              <w:divBdr>
                <w:top w:val="none" w:sz="0" w:space="0" w:color="auto"/>
                <w:left w:val="none" w:sz="0" w:space="0" w:color="auto"/>
                <w:bottom w:val="none" w:sz="0" w:space="0" w:color="auto"/>
                <w:right w:val="none" w:sz="0" w:space="0" w:color="auto"/>
              </w:divBdr>
              <w:divsChild>
                <w:div w:id="2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402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63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89" TargetMode="External"/><Relationship Id="rId11" Type="http://schemas.openxmlformats.org/officeDocument/2006/relationships/hyperlink" Target="https://fra.europa.eu/en/project/2018/eu-fundamental-rights-information-system" TargetMode="External"/><Relationship Id="rId5" Type="http://schemas.openxmlformats.org/officeDocument/2006/relationships/hyperlink" Target="https://fra.europa.eu/en/taxonomy/term/990" TargetMode="External"/><Relationship Id="rId10" Type="http://schemas.openxmlformats.org/officeDocument/2006/relationships/hyperlink" Target="https://fra.europa.eu/en/publication/2019/eu-charter-fundamental-rights-use-and-added-value-eu-member-states" TargetMode="External"/><Relationship Id="rId4" Type="http://schemas.openxmlformats.org/officeDocument/2006/relationships/webSettings" Target="webSettings.xml"/><Relationship Id="rId9" Type="http://schemas.openxmlformats.org/officeDocument/2006/relationships/hyperlink" Target="https://fra.europa.eu/en/publication/2018/national-guidance-application-eu-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2020-02-20T14:00:00Z</dcterms:created>
  <dcterms:modified xsi:type="dcterms:W3CDTF">2020-03-20T11:52:00Z</dcterms:modified>
</cp:coreProperties>
</file>