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98ABE" w14:textId="77777777" w:rsidR="00AD26CA" w:rsidRPr="00AD26CA" w:rsidRDefault="00AD26CA" w:rsidP="00AD26CA">
      <w:pPr>
        <w:shd w:val="clear" w:color="auto" w:fill="F2F2F2"/>
        <w:spacing w:after="600"/>
        <w:jc w:val="center"/>
        <w:outlineLvl w:val="0"/>
        <w:rPr>
          <w:rFonts w:ascii="inherit" w:eastAsia="Times New Roman" w:hAnsi="inherit" w:cs="Segoe UI"/>
          <w:b/>
          <w:bCs/>
          <w:color w:val="343D55"/>
          <w:kern w:val="36"/>
          <w:sz w:val="33"/>
          <w:szCs w:val="33"/>
        </w:rPr>
      </w:pPr>
      <w:r w:rsidRPr="00164AEC">
        <w:rPr>
          <w:rFonts w:ascii="inherit" w:eastAsia="Times New Roman" w:hAnsi="inherit" w:cs="Segoe UI"/>
          <w:b/>
          <w:bCs/>
          <w:color w:val="343D55"/>
          <w:kern w:val="36"/>
          <w:sz w:val="33"/>
          <w:szCs w:val="33"/>
          <w:highlight w:val="cyan"/>
        </w:rPr>
        <w:t>For every child, every right</w:t>
      </w:r>
    </w:p>
    <w:p w14:paraId="58FC8306" w14:textId="77777777" w:rsidR="00AD26CA" w:rsidRPr="00AD26CA" w:rsidRDefault="00AD26CA" w:rsidP="00AD26CA">
      <w:pPr>
        <w:shd w:val="clear" w:color="auto" w:fill="F2F2F2"/>
        <w:ind w:left="-15" w:right="-15"/>
        <w:jc w:val="center"/>
        <w:rPr>
          <w:rFonts w:ascii="Segoe UI" w:eastAsia="Times New Roman" w:hAnsi="Segoe UI" w:cs="Segoe UI"/>
          <w:color w:val="343D55"/>
        </w:rPr>
      </w:pPr>
      <w:r w:rsidRPr="00AD26CA">
        <w:rPr>
          <w:rFonts w:ascii="Segoe UI" w:eastAsia="Times New Roman" w:hAnsi="Segoe UI" w:cs="Segoe UI"/>
          <w:color w:val="343D55"/>
        </w:rPr>
        <w:t>Rights areas:</w:t>
      </w:r>
    </w:p>
    <w:p w14:paraId="6A3B5B83" w14:textId="77777777" w:rsidR="00AD26CA" w:rsidRPr="00AD26CA" w:rsidRDefault="00164AEC" w:rsidP="00AD26CA">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AD26CA" w:rsidRPr="00AD26CA">
          <w:rPr>
            <w:rFonts w:ascii="Segoe UI" w:eastAsia="Times New Roman" w:hAnsi="Segoe UI" w:cs="Segoe UI"/>
            <w:color w:val="004CA6"/>
            <w:sz w:val="18"/>
            <w:szCs w:val="18"/>
            <w:u w:val="single"/>
          </w:rPr>
          <w:t>Children, youth and older people</w:t>
        </w:r>
      </w:hyperlink>
    </w:p>
    <w:p w14:paraId="0232A4BC" w14:textId="77777777" w:rsidR="00AD26CA" w:rsidRPr="00AD26CA" w:rsidRDefault="00164AEC" w:rsidP="00AD26CA">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AD26CA" w:rsidRPr="00AD26CA">
          <w:rPr>
            <w:rFonts w:ascii="Segoe UI" w:eastAsia="Times New Roman" w:hAnsi="Segoe UI" w:cs="Segoe UI"/>
            <w:color w:val="004CA6"/>
            <w:sz w:val="18"/>
            <w:szCs w:val="18"/>
            <w:u w:val="single"/>
          </w:rPr>
          <w:t>Equality, non-discrimination and racism</w:t>
        </w:r>
      </w:hyperlink>
    </w:p>
    <w:p w14:paraId="6BE6623D" w14:textId="012FEB9F" w:rsidR="00AD26CA" w:rsidRPr="00AD26CA" w:rsidRDefault="00AD26CA" w:rsidP="00AD26CA">
      <w:pPr>
        <w:shd w:val="clear" w:color="auto" w:fill="F2F2F2"/>
        <w:jc w:val="center"/>
        <w:rPr>
          <w:rFonts w:ascii="Segoe UI" w:eastAsia="Times New Roman" w:hAnsi="Segoe UI" w:cs="Segoe UI"/>
          <w:color w:val="343D55"/>
        </w:rPr>
      </w:pPr>
      <w:r w:rsidRPr="00AD26CA">
        <w:rPr>
          <w:rFonts w:ascii="Segoe UI" w:eastAsia="Times New Roman" w:hAnsi="Segoe UI" w:cs="Segoe UI"/>
          <w:color w:val="343D55"/>
        </w:rPr>
        <w:fldChar w:fldCharType="begin"/>
      </w:r>
      <w:r w:rsidRPr="00AD26CA">
        <w:rPr>
          <w:rFonts w:ascii="Segoe UI" w:eastAsia="Times New Roman" w:hAnsi="Segoe UI" w:cs="Segoe UI"/>
          <w:color w:val="343D55"/>
        </w:rPr>
        <w:instrText xml:space="preserve"> INCLUDEPICTURE "/var/folders/nj/m875g2tj2j50hjqpdb11s_540000gn/T/com.microsoft.Word/WebArchiveCopyPasteTempFiles/shutterstock_by_rido.jpg?itok=61UfC2_6" \* MERGEFORMATINET </w:instrText>
      </w:r>
      <w:r w:rsidRPr="00AD26CA">
        <w:rPr>
          <w:rFonts w:ascii="Segoe UI" w:eastAsia="Times New Roman" w:hAnsi="Segoe UI" w:cs="Segoe UI"/>
          <w:color w:val="343D55"/>
        </w:rPr>
        <w:fldChar w:fldCharType="separate"/>
      </w:r>
      <w:r w:rsidRPr="00AD26CA">
        <w:rPr>
          <w:rFonts w:ascii="Segoe UI" w:eastAsia="Times New Roman" w:hAnsi="Segoe UI" w:cs="Segoe UI"/>
          <w:noProof/>
          <w:color w:val="343D55"/>
        </w:rPr>
        <w:drawing>
          <wp:inline distT="0" distB="0" distL="0" distR="0" wp14:anchorId="5A462E42" wp14:editId="46D55523">
            <wp:extent cx="4572000" cy="3051175"/>
            <wp:effectExtent l="0" t="0" r="0" b="0"/>
            <wp:docPr id="1" name="Picture 1" descr="/var/folders/nj/m875g2tj2j50hjqpdb11s_540000gn/T/com.microsoft.Word/WebArchiveCopyPasteTempFiles/shutterstock_by_rido.jpg?itok=61UfC2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shutterstock_by_rido.jpg?itok=61UfC2_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AD26CA">
        <w:rPr>
          <w:rFonts w:ascii="Segoe UI" w:eastAsia="Times New Roman" w:hAnsi="Segoe UI" w:cs="Segoe UI"/>
          <w:color w:val="343D55"/>
        </w:rPr>
        <w:fldChar w:fldCharType="end"/>
      </w:r>
    </w:p>
    <w:p w14:paraId="0053A2DF" w14:textId="77777777" w:rsidR="00AD26CA" w:rsidRPr="00AD26CA" w:rsidRDefault="00AD26CA" w:rsidP="00AD26CA">
      <w:pPr>
        <w:shd w:val="clear" w:color="auto" w:fill="F2F2F2"/>
        <w:spacing w:after="165"/>
        <w:jc w:val="center"/>
        <w:rPr>
          <w:rFonts w:ascii="Segoe UI" w:eastAsia="Times New Roman" w:hAnsi="Segoe UI" w:cs="Segoe UI"/>
          <w:color w:val="343D55"/>
        </w:rPr>
      </w:pPr>
      <w:r w:rsidRPr="00164AEC">
        <w:rPr>
          <w:rFonts w:ascii="Segoe UI" w:eastAsia="Times New Roman" w:hAnsi="Segoe UI" w:cs="Segoe UI"/>
          <w:color w:val="343D55"/>
          <w:highlight w:val="cyan"/>
        </w:rPr>
        <w:t>Today marks 30 years of the United Nation’s Convention on the Rights of the Child – a landmark human rights treaty. It changed how adults view and treat children. But despite considerable progress in Europe, basic challenges, such as child poverty, remain.</w:t>
      </w:r>
    </w:p>
    <w:p w14:paraId="239BEE00" w14:textId="77777777" w:rsidR="00AD26CA" w:rsidRPr="00AD26CA" w:rsidRDefault="00164AEC" w:rsidP="00AD26CA">
      <w:pPr>
        <w:numPr>
          <w:ilvl w:val="1"/>
          <w:numId w:val="2"/>
        </w:numPr>
        <w:shd w:val="clear" w:color="auto" w:fill="011D55"/>
        <w:spacing w:before="75" w:after="75"/>
        <w:ind w:left="150" w:right="150"/>
        <w:rPr>
          <w:rFonts w:ascii="Segoe UI" w:eastAsia="Times New Roman" w:hAnsi="Segoe UI" w:cs="Segoe UI"/>
          <w:color w:val="343D55"/>
        </w:rPr>
      </w:pPr>
      <w:hyperlink r:id="rId8" w:history="1">
        <w:r w:rsidR="00AD26CA" w:rsidRPr="00AD26CA">
          <w:rPr>
            <w:rFonts w:ascii="Segoe UI" w:eastAsia="Times New Roman" w:hAnsi="Segoe UI" w:cs="Segoe UI"/>
            <w:caps/>
            <w:color w:val="FFFFFF"/>
            <w:sz w:val="21"/>
            <w:szCs w:val="21"/>
            <w:u w:val="single"/>
          </w:rPr>
          <w:t>DOWNLOAD BROCHURE ON CHILD RIGHTS</w:t>
        </w:r>
      </w:hyperlink>
    </w:p>
    <w:p w14:paraId="30063731" w14:textId="77777777" w:rsidR="00AD26CA" w:rsidRPr="00AD26CA" w:rsidRDefault="00164AEC" w:rsidP="00AD26CA">
      <w:pPr>
        <w:numPr>
          <w:ilvl w:val="1"/>
          <w:numId w:val="2"/>
        </w:numPr>
        <w:shd w:val="clear" w:color="auto" w:fill="011D55"/>
        <w:spacing w:before="75"/>
        <w:ind w:left="150" w:right="150"/>
        <w:rPr>
          <w:rFonts w:ascii="Segoe UI" w:eastAsia="Times New Roman" w:hAnsi="Segoe UI" w:cs="Segoe UI"/>
          <w:color w:val="343D55"/>
        </w:rPr>
      </w:pPr>
      <w:hyperlink r:id="rId9" w:history="1">
        <w:r w:rsidR="00AD26CA" w:rsidRPr="00AD26CA">
          <w:rPr>
            <w:rFonts w:ascii="Segoe UI" w:eastAsia="Times New Roman" w:hAnsi="Segoe UI" w:cs="Segoe UI"/>
            <w:caps/>
            <w:color w:val="FFFFFF"/>
            <w:sz w:val="21"/>
            <w:szCs w:val="21"/>
            <w:u w:val="single"/>
          </w:rPr>
          <w:t>DISCOVER OUR REPORT ON CHILD POVERTY</w:t>
        </w:r>
      </w:hyperlink>
    </w:p>
    <w:p w14:paraId="798015B5" w14:textId="77777777" w:rsidR="00AD26CA" w:rsidRPr="00AD26CA" w:rsidRDefault="00AD26CA" w:rsidP="00AD26CA">
      <w:pPr>
        <w:spacing w:after="165"/>
        <w:rPr>
          <w:rFonts w:ascii="Segoe UI" w:eastAsia="Times New Roman" w:hAnsi="Segoe UI" w:cs="Segoe UI"/>
          <w:color w:val="343D55"/>
        </w:rPr>
      </w:pPr>
      <w:r w:rsidRPr="00164AEC">
        <w:rPr>
          <w:rFonts w:ascii="Segoe UI" w:eastAsia="Times New Roman" w:hAnsi="Segoe UI" w:cs="Segoe UI"/>
          <w:color w:val="343D55"/>
          <w:highlight w:val="cyan"/>
        </w:rPr>
        <w:t>The world now is not as it was when the Convention first came out.</w:t>
      </w:r>
    </w:p>
    <w:p w14:paraId="41CDC8D3" w14:textId="77777777" w:rsidR="00AD26CA" w:rsidRPr="00AD26CA" w:rsidRDefault="00AD26CA" w:rsidP="00AD26CA">
      <w:pPr>
        <w:spacing w:after="165"/>
        <w:rPr>
          <w:rFonts w:ascii="Segoe UI" w:eastAsia="Times New Roman" w:hAnsi="Segoe UI" w:cs="Segoe UI"/>
          <w:color w:val="343D55"/>
        </w:rPr>
      </w:pPr>
      <w:r w:rsidRPr="00164AEC">
        <w:rPr>
          <w:rFonts w:ascii="Segoe UI" w:eastAsia="Times New Roman" w:hAnsi="Segoe UI" w:cs="Segoe UI"/>
          <w:color w:val="343D55"/>
          <w:highlight w:val="cyan"/>
        </w:rPr>
        <w:t xml:space="preserve">Take </w:t>
      </w:r>
      <w:proofErr w:type="spellStart"/>
      <w:r w:rsidRPr="00164AEC">
        <w:rPr>
          <w:rFonts w:ascii="Segoe UI" w:eastAsia="Times New Roman" w:hAnsi="Segoe UI" w:cs="Segoe UI"/>
          <w:color w:val="343D55"/>
          <w:highlight w:val="cyan"/>
        </w:rPr>
        <w:t>digitalisation</w:t>
      </w:r>
      <w:proofErr w:type="spellEnd"/>
      <w:r w:rsidRPr="00164AEC">
        <w:rPr>
          <w:rFonts w:ascii="Segoe UI" w:eastAsia="Times New Roman" w:hAnsi="Segoe UI" w:cs="Segoe UI"/>
          <w:color w:val="343D55"/>
          <w:highlight w:val="cyan"/>
        </w:rPr>
        <w:t>. It has reshaped our lives. Today, children can communicate like never before, reaching masses of people instantly.</w:t>
      </w:r>
    </w:p>
    <w:p w14:paraId="0E9E1B1A" w14:textId="77777777" w:rsidR="00AD26CA" w:rsidRPr="00AD26CA" w:rsidRDefault="00AD26CA" w:rsidP="00AD26CA">
      <w:pPr>
        <w:spacing w:after="165"/>
        <w:rPr>
          <w:rFonts w:ascii="Segoe UI" w:eastAsia="Times New Roman" w:hAnsi="Segoe UI" w:cs="Segoe UI"/>
          <w:color w:val="343D55"/>
        </w:rPr>
      </w:pPr>
      <w:r w:rsidRPr="00164AEC">
        <w:rPr>
          <w:rFonts w:ascii="Segoe UI" w:eastAsia="Times New Roman" w:hAnsi="Segoe UI" w:cs="Segoe UI"/>
          <w:color w:val="343D55"/>
          <w:highlight w:val="cyan"/>
        </w:rPr>
        <w:t>But this brings risks. Children now leave a growing digital footprint that can be shared and abused.</w:t>
      </w:r>
    </w:p>
    <w:p w14:paraId="62825CC1" w14:textId="77777777" w:rsidR="00AD26CA" w:rsidRPr="00AD26CA" w:rsidRDefault="00AD26CA" w:rsidP="00AD26CA">
      <w:pPr>
        <w:spacing w:after="165"/>
        <w:rPr>
          <w:rFonts w:ascii="Segoe UI" w:eastAsia="Times New Roman" w:hAnsi="Segoe UI" w:cs="Segoe UI"/>
          <w:color w:val="343D55"/>
        </w:rPr>
      </w:pPr>
      <w:r w:rsidRPr="00164AEC">
        <w:rPr>
          <w:rFonts w:ascii="Segoe UI" w:eastAsia="Times New Roman" w:hAnsi="Segoe UI" w:cs="Segoe UI"/>
          <w:color w:val="343D55"/>
          <w:highlight w:val="cyan"/>
        </w:rPr>
        <w:t>There is also the question of Europe’s disadvantaged children – children from a migrant background, Roma children, children with disabilities, and children in precarious family situations. They often experience inadequate living conditions or hunger, or miss out educational opportunities that can hinder their future prospects, as </w:t>
      </w:r>
      <w:hyperlink r:id="rId10" w:history="1">
        <w:r w:rsidRPr="00164AEC">
          <w:rPr>
            <w:rFonts w:ascii="Segoe UI" w:eastAsia="Times New Roman" w:hAnsi="Segoe UI" w:cs="Segoe UI"/>
            <w:color w:val="004CA6"/>
            <w:highlight w:val="cyan"/>
            <w:u w:val="single"/>
          </w:rPr>
          <w:t>FRA’s work</w:t>
        </w:r>
      </w:hyperlink>
      <w:r w:rsidRPr="00164AEC">
        <w:rPr>
          <w:rFonts w:ascii="Segoe UI" w:eastAsia="Times New Roman" w:hAnsi="Segoe UI" w:cs="Segoe UI"/>
          <w:color w:val="343D55"/>
          <w:highlight w:val="cyan"/>
        </w:rPr>
        <w:t> underlines.</w:t>
      </w:r>
    </w:p>
    <w:p w14:paraId="3E2D4DAD" w14:textId="77777777" w:rsidR="00AD26CA" w:rsidRPr="00AD26CA" w:rsidRDefault="00AD26CA" w:rsidP="00AD26CA">
      <w:pPr>
        <w:spacing w:after="165"/>
        <w:rPr>
          <w:rFonts w:ascii="Segoe UI" w:eastAsia="Times New Roman" w:hAnsi="Segoe UI" w:cs="Segoe UI"/>
          <w:color w:val="343D55"/>
        </w:rPr>
      </w:pPr>
      <w:r w:rsidRPr="00164AEC">
        <w:rPr>
          <w:rFonts w:ascii="Segoe UI" w:eastAsia="Times New Roman" w:hAnsi="Segoe UI" w:cs="Segoe UI"/>
          <w:color w:val="343D55"/>
          <w:highlight w:val="lightGray"/>
        </w:rPr>
        <w:t>The time is ripe for a new EU-wide child rights strategy.</w:t>
      </w:r>
    </w:p>
    <w:p w14:paraId="6B09BF76" w14:textId="77777777" w:rsidR="00AD26CA" w:rsidRPr="00AD26CA" w:rsidRDefault="00AD26CA" w:rsidP="00AD26CA">
      <w:pPr>
        <w:spacing w:after="165"/>
        <w:rPr>
          <w:rFonts w:ascii="Segoe UI" w:eastAsia="Times New Roman" w:hAnsi="Segoe UI" w:cs="Segoe UI"/>
          <w:color w:val="343D55"/>
        </w:rPr>
      </w:pPr>
      <w:r w:rsidRPr="00164AEC">
        <w:rPr>
          <w:rFonts w:ascii="Segoe UI" w:eastAsia="Times New Roman" w:hAnsi="Segoe UI" w:cs="Segoe UI"/>
          <w:color w:val="343D55"/>
          <w:highlight w:val="lightGray"/>
        </w:rPr>
        <w:lastRenderedPageBreak/>
        <w:t xml:space="preserve">Encouragingly, European Commission President-elect Ursula von der </w:t>
      </w:r>
      <w:proofErr w:type="spellStart"/>
      <w:r w:rsidRPr="00164AEC">
        <w:rPr>
          <w:rFonts w:ascii="Segoe UI" w:eastAsia="Times New Roman" w:hAnsi="Segoe UI" w:cs="Segoe UI"/>
          <w:color w:val="343D55"/>
          <w:highlight w:val="lightGray"/>
        </w:rPr>
        <w:t>Leyen</w:t>
      </w:r>
      <w:proofErr w:type="spellEnd"/>
      <w:r w:rsidRPr="00164AEC">
        <w:rPr>
          <w:rFonts w:ascii="Segoe UI" w:eastAsia="Times New Roman" w:hAnsi="Segoe UI" w:cs="Segoe UI"/>
          <w:color w:val="343D55"/>
          <w:highlight w:val="lightGray"/>
        </w:rPr>
        <w:t xml:space="preserve"> instructed the Commission to prepare a comprehensive child rights strategy. It should include actions to protect vulnerable children, protect their rights online, foster child-friendly justice, prevent and combat violence towards children and encourage children to take part in political processes.</w:t>
      </w:r>
    </w:p>
    <w:p w14:paraId="7002F4FF" w14:textId="77777777" w:rsidR="00AD26CA" w:rsidRPr="00164AEC" w:rsidRDefault="00AD26CA" w:rsidP="00AD26CA">
      <w:pPr>
        <w:spacing w:after="165"/>
        <w:rPr>
          <w:rFonts w:ascii="Segoe UI" w:eastAsia="Times New Roman" w:hAnsi="Segoe UI" w:cs="Segoe UI"/>
          <w:color w:val="343D55"/>
          <w:highlight w:val="lightGray"/>
        </w:rPr>
      </w:pPr>
      <w:r w:rsidRPr="00164AEC">
        <w:rPr>
          <w:rFonts w:ascii="Segoe UI" w:eastAsia="Times New Roman" w:hAnsi="Segoe UI" w:cs="Segoe UI"/>
          <w:color w:val="343D55"/>
          <w:highlight w:val="lightGray"/>
        </w:rPr>
        <w:t>The European Commission also supp</w:t>
      </w:r>
      <w:bookmarkStart w:id="0" w:name="_GoBack"/>
      <w:bookmarkEnd w:id="0"/>
      <w:r w:rsidRPr="00164AEC">
        <w:rPr>
          <w:rFonts w:ascii="Segoe UI" w:eastAsia="Times New Roman" w:hAnsi="Segoe UI" w:cs="Segoe UI"/>
          <w:color w:val="343D55"/>
          <w:highlight w:val="lightGray"/>
        </w:rPr>
        <w:t>orts the European Parliament’s initiative to establish a child guarantee scheme. This would ensure that Member States grant all children access to the services they need and support them through to adulthood.</w:t>
      </w:r>
    </w:p>
    <w:p w14:paraId="3C7DC077" w14:textId="77777777" w:rsidR="00AD26CA" w:rsidRPr="00164AEC" w:rsidRDefault="00AD26CA" w:rsidP="00AD26CA">
      <w:pPr>
        <w:spacing w:after="165"/>
        <w:rPr>
          <w:rFonts w:ascii="Segoe UI" w:eastAsia="Times New Roman" w:hAnsi="Segoe UI" w:cs="Segoe UI"/>
          <w:color w:val="343D55"/>
          <w:highlight w:val="lightGray"/>
        </w:rPr>
      </w:pPr>
      <w:r w:rsidRPr="00164AEC">
        <w:rPr>
          <w:rFonts w:ascii="Segoe UI" w:eastAsia="Times New Roman" w:hAnsi="Segoe UI" w:cs="Segoe UI"/>
          <w:color w:val="343D55"/>
          <w:highlight w:val="lightGray"/>
        </w:rPr>
        <w:t xml:space="preserve">FRA will continue to support the EU and Member States promote and protect child rights, so they can </w:t>
      </w:r>
      <w:proofErr w:type="spellStart"/>
      <w:r w:rsidRPr="00164AEC">
        <w:rPr>
          <w:rFonts w:ascii="Segoe UI" w:eastAsia="Times New Roman" w:hAnsi="Segoe UI" w:cs="Segoe UI"/>
          <w:color w:val="343D55"/>
          <w:highlight w:val="lightGray"/>
        </w:rPr>
        <w:t>honour</w:t>
      </w:r>
      <w:proofErr w:type="spellEnd"/>
      <w:r w:rsidRPr="00164AEC">
        <w:rPr>
          <w:rFonts w:ascii="Segoe UI" w:eastAsia="Times New Roman" w:hAnsi="Segoe UI" w:cs="Segoe UI"/>
          <w:color w:val="343D55"/>
          <w:highlight w:val="lightGray"/>
        </w:rPr>
        <w:t xml:space="preserve"> their commitments under the Child Rights Convention.</w:t>
      </w:r>
    </w:p>
    <w:p w14:paraId="3F4D6960" w14:textId="77777777" w:rsidR="00AD26CA" w:rsidRPr="00164AEC" w:rsidRDefault="00AD26CA" w:rsidP="00AD26CA">
      <w:pPr>
        <w:spacing w:after="165"/>
        <w:rPr>
          <w:rFonts w:ascii="Segoe UI" w:eastAsia="Times New Roman" w:hAnsi="Segoe UI" w:cs="Segoe UI"/>
          <w:color w:val="343D55"/>
          <w:highlight w:val="lightGray"/>
        </w:rPr>
      </w:pPr>
      <w:r w:rsidRPr="00164AEC">
        <w:rPr>
          <w:rFonts w:ascii="Segoe UI" w:eastAsia="Times New Roman" w:hAnsi="Segoe UI" w:cs="Segoe UI"/>
          <w:color w:val="343D55"/>
          <w:highlight w:val="lightGray"/>
        </w:rPr>
        <w:t>It will continue to provide them with wide-ranging evidence-based advice, technical assistance and capacity building, as our </w:t>
      </w:r>
      <w:hyperlink r:id="rId11" w:history="1">
        <w:r w:rsidRPr="00164AEC">
          <w:rPr>
            <w:rFonts w:ascii="Segoe UI" w:eastAsia="Times New Roman" w:hAnsi="Segoe UI" w:cs="Segoe UI"/>
            <w:color w:val="004CA6"/>
            <w:highlight w:val="lightGray"/>
            <w:u w:val="single"/>
          </w:rPr>
          <w:t>recent brochure</w:t>
        </w:r>
      </w:hyperlink>
      <w:r w:rsidRPr="00164AEC">
        <w:rPr>
          <w:rFonts w:ascii="Segoe UI" w:eastAsia="Times New Roman" w:hAnsi="Segoe UI" w:cs="Segoe UI"/>
          <w:color w:val="343D55"/>
          <w:highlight w:val="lightGray"/>
        </w:rPr>
        <w:t> shows.</w:t>
      </w:r>
    </w:p>
    <w:p w14:paraId="17D0610B" w14:textId="77777777" w:rsidR="00AD26CA" w:rsidRPr="00AD26CA" w:rsidRDefault="00AD26CA" w:rsidP="00AD26CA">
      <w:pPr>
        <w:spacing w:after="165"/>
        <w:rPr>
          <w:rFonts w:ascii="Segoe UI" w:eastAsia="Times New Roman" w:hAnsi="Segoe UI" w:cs="Segoe UI"/>
          <w:color w:val="343D55"/>
        </w:rPr>
      </w:pPr>
      <w:r w:rsidRPr="00164AEC">
        <w:rPr>
          <w:rFonts w:ascii="Segoe UI" w:eastAsia="Times New Roman" w:hAnsi="Segoe UI" w:cs="Segoe UI"/>
          <w:color w:val="343D55"/>
          <w:highlight w:val="lightGray"/>
        </w:rPr>
        <w:t>This covers general issues applicable to all children like </w:t>
      </w:r>
      <w:hyperlink r:id="rId12" w:history="1">
        <w:r w:rsidRPr="00164AEC">
          <w:rPr>
            <w:rFonts w:ascii="Segoe UI" w:eastAsia="Times New Roman" w:hAnsi="Segoe UI" w:cs="Segoe UI"/>
            <w:color w:val="004CA6"/>
            <w:highlight w:val="lightGray"/>
            <w:u w:val="single"/>
          </w:rPr>
          <w:t>poverty</w:t>
        </w:r>
      </w:hyperlink>
      <w:r w:rsidRPr="00164AEC">
        <w:rPr>
          <w:rFonts w:ascii="Segoe UI" w:eastAsia="Times New Roman" w:hAnsi="Segoe UI" w:cs="Segoe UI"/>
          <w:color w:val="343D55"/>
          <w:highlight w:val="lightGray"/>
        </w:rPr>
        <w:t> and </w:t>
      </w:r>
      <w:hyperlink r:id="rId13" w:history="1">
        <w:r w:rsidRPr="00164AEC">
          <w:rPr>
            <w:rFonts w:ascii="Segoe UI" w:eastAsia="Times New Roman" w:hAnsi="Segoe UI" w:cs="Segoe UI"/>
            <w:color w:val="004CA6"/>
            <w:highlight w:val="lightGray"/>
            <w:u w:val="single"/>
          </w:rPr>
          <w:t>child-friendly justice</w:t>
        </w:r>
      </w:hyperlink>
      <w:r w:rsidRPr="00164AEC">
        <w:rPr>
          <w:rFonts w:ascii="Segoe UI" w:eastAsia="Times New Roman" w:hAnsi="Segoe UI" w:cs="Segoe UI"/>
          <w:color w:val="343D55"/>
          <w:highlight w:val="lightGray"/>
        </w:rPr>
        <w:t>, as well as the needs of different groups like </w:t>
      </w:r>
      <w:hyperlink r:id="rId14" w:history="1">
        <w:r w:rsidRPr="00164AEC">
          <w:rPr>
            <w:rFonts w:ascii="Segoe UI" w:eastAsia="Times New Roman" w:hAnsi="Segoe UI" w:cs="Segoe UI"/>
            <w:color w:val="004CA6"/>
            <w:highlight w:val="lightGray"/>
            <w:u w:val="single"/>
          </w:rPr>
          <w:t>LGBTI</w:t>
        </w:r>
      </w:hyperlink>
      <w:r w:rsidRPr="00164AEC">
        <w:rPr>
          <w:rFonts w:ascii="Segoe UI" w:eastAsia="Times New Roman" w:hAnsi="Segoe UI" w:cs="Segoe UI"/>
          <w:color w:val="343D55"/>
          <w:highlight w:val="lightGray"/>
        </w:rPr>
        <w:t>, </w:t>
      </w:r>
      <w:hyperlink r:id="rId15" w:history="1">
        <w:r w:rsidRPr="00164AEC">
          <w:rPr>
            <w:rFonts w:ascii="Segoe UI" w:eastAsia="Times New Roman" w:hAnsi="Segoe UI" w:cs="Segoe UI"/>
            <w:color w:val="004CA6"/>
            <w:highlight w:val="lightGray"/>
            <w:u w:val="single"/>
          </w:rPr>
          <w:t>migrant children</w:t>
        </w:r>
      </w:hyperlink>
      <w:r w:rsidRPr="00164AEC">
        <w:rPr>
          <w:rFonts w:ascii="Segoe UI" w:eastAsia="Times New Roman" w:hAnsi="Segoe UI" w:cs="Segoe UI"/>
          <w:color w:val="343D55"/>
          <w:highlight w:val="lightGray"/>
        </w:rPr>
        <w:t> or </w:t>
      </w:r>
      <w:hyperlink r:id="rId16" w:history="1">
        <w:r w:rsidRPr="00164AEC">
          <w:rPr>
            <w:rFonts w:ascii="Segoe UI" w:eastAsia="Times New Roman" w:hAnsi="Segoe UI" w:cs="Segoe UI"/>
            <w:color w:val="004CA6"/>
            <w:highlight w:val="lightGray"/>
            <w:u w:val="single"/>
          </w:rPr>
          <w:t>children with disabilities</w:t>
        </w:r>
      </w:hyperlink>
      <w:r w:rsidRPr="00164AEC">
        <w:rPr>
          <w:rFonts w:ascii="Segoe UI" w:eastAsia="Times New Roman" w:hAnsi="Segoe UI" w:cs="Segoe UI"/>
          <w:color w:val="343D55"/>
          <w:highlight w:val="lightGray"/>
        </w:rPr>
        <w:t>.</w:t>
      </w:r>
    </w:p>
    <w:p w14:paraId="30279C51" w14:textId="77777777" w:rsidR="00AD26CA" w:rsidRPr="00AD26CA" w:rsidRDefault="00AD26CA" w:rsidP="00AD26CA">
      <w:pPr>
        <w:rPr>
          <w:rFonts w:ascii="Segoe UI" w:eastAsia="Times New Roman" w:hAnsi="Segoe UI" w:cs="Segoe UI"/>
          <w:color w:val="343D55"/>
        </w:rPr>
      </w:pPr>
      <w:r w:rsidRPr="00164AEC">
        <w:rPr>
          <w:rFonts w:ascii="Segoe UI" w:eastAsia="Times New Roman" w:hAnsi="Segoe UI" w:cs="Segoe UI"/>
          <w:color w:val="343D55"/>
          <w:highlight w:val="cyan"/>
        </w:rPr>
        <w:t>With the new European Commission about to start, this anniversary should herald a new beginning to build on what has been achieved and fully address the needs of today’s and tomorrow’s 21</w:t>
      </w:r>
      <w:r w:rsidRPr="00164AEC">
        <w:rPr>
          <w:rFonts w:ascii="Segoe UI" w:eastAsia="Times New Roman" w:hAnsi="Segoe UI" w:cs="Segoe UI"/>
          <w:color w:val="343D55"/>
          <w:sz w:val="18"/>
          <w:szCs w:val="18"/>
          <w:highlight w:val="cyan"/>
          <w:vertAlign w:val="superscript"/>
        </w:rPr>
        <w:t>st</w:t>
      </w:r>
      <w:r w:rsidRPr="00164AEC">
        <w:rPr>
          <w:rFonts w:ascii="Segoe UI" w:eastAsia="Times New Roman" w:hAnsi="Segoe UI" w:cs="Segoe UI"/>
          <w:color w:val="343D55"/>
          <w:highlight w:val="cyan"/>
        </w:rPr>
        <w:t> century children.</w:t>
      </w:r>
    </w:p>
    <w:p w14:paraId="7A5AD83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63E37"/>
    <w:multiLevelType w:val="multilevel"/>
    <w:tmpl w:val="E6B8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B0683"/>
    <w:multiLevelType w:val="multilevel"/>
    <w:tmpl w:val="DD04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8D"/>
    <w:rsid w:val="00164AEC"/>
    <w:rsid w:val="0043278D"/>
    <w:rsid w:val="00453EED"/>
    <w:rsid w:val="00AD26C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78FEA"/>
  <w14:defaultImageDpi w14:val="32767"/>
  <w15:chartTrackingRefBased/>
  <w15:docId w15:val="{CDA00C3C-8459-754D-B220-2AE453C7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D26C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CA"/>
    <w:rPr>
      <w:rFonts w:ascii="Times New Roman" w:eastAsia="Times New Roman" w:hAnsi="Times New Roman" w:cs="Times New Roman"/>
      <w:b/>
      <w:bCs/>
      <w:kern w:val="36"/>
      <w:sz w:val="48"/>
      <w:szCs w:val="48"/>
    </w:rPr>
  </w:style>
  <w:style w:type="paragraph" w:customStyle="1" w:styleId="sr-only">
    <w:name w:val="sr-only"/>
    <w:basedOn w:val="Normal"/>
    <w:rsid w:val="00AD26C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D26CA"/>
    <w:rPr>
      <w:color w:val="0000FF"/>
      <w:u w:val="single"/>
    </w:rPr>
  </w:style>
  <w:style w:type="paragraph" w:styleId="NormalWeb">
    <w:name w:val="Normal (Web)"/>
    <w:basedOn w:val="Normal"/>
    <w:uiPriority w:val="99"/>
    <w:semiHidden/>
    <w:unhideWhenUsed/>
    <w:rsid w:val="00AD26CA"/>
    <w:pPr>
      <w:spacing w:before="100" w:beforeAutospacing="1" w:after="100" w:afterAutospacing="1"/>
    </w:pPr>
    <w:rPr>
      <w:rFonts w:ascii="Times New Roman" w:eastAsia="Times New Roman" w:hAnsi="Times New Roman" w:cs="Times New Roman"/>
    </w:rPr>
  </w:style>
  <w:style w:type="paragraph" w:customStyle="1" w:styleId="views-row">
    <w:name w:val="views-row"/>
    <w:basedOn w:val="Normal"/>
    <w:rsid w:val="00AD26C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D2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99138">
      <w:bodyDiv w:val="1"/>
      <w:marLeft w:val="0"/>
      <w:marRight w:val="0"/>
      <w:marTop w:val="0"/>
      <w:marBottom w:val="0"/>
      <w:divBdr>
        <w:top w:val="none" w:sz="0" w:space="0" w:color="auto"/>
        <w:left w:val="none" w:sz="0" w:space="0" w:color="auto"/>
        <w:bottom w:val="none" w:sz="0" w:space="0" w:color="auto"/>
        <w:right w:val="none" w:sz="0" w:space="0" w:color="auto"/>
      </w:divBdr>
      <w:divsChild>
        <w:div w:id="48044263">
          <w:marLeft w:val="-225"/>
          <w:marRight w:val="-225"/>
          <w:marTop w:val="0"/>
          <w:marBottom w:val="0"/>
          <w:divBdr>
            <w:top w:val="none" w:sz="0" w:space="0" w:color="auto"/>
            <w:left w:val="none" w:sz="0" w:space="0" w:color="auto"/>
            <w:bottom w:val="none" w:sz="0" w:space="0" w:color="auto"/>
            <w:right w:val="none" w:sz="0" w:space="0" w:color="auto"/>
          </w:divBdr>
          <w:divsChild>
            <w:div w:id="2103647387">
              <w:marLeft w:val="0"/>
              <w:marRight w:val="0"/>
              <w:marTop w:val="0"/>
              <w:marBottom w:val="0"/>
              <w:divBdr>
                <w:top w:val="none" w:sz="0" w:space="0" w:color="auto"/>
                <w:left w:val="none" w:sz="0" w:space="0" w:color="auto"/>
                <w:bottom w:val="none" w:sz="0" w:space="0" w:color="auto"/>
                <w:right w:val="none" w:sz="0" w:space="0" w:color="auto"/>
              </w:divBdr>
            </w:div>
            <w:div w:id="1905800079">
              <w:marLeft w:val="0"/>
              <w:marRight w:val="0"/>
              <w:marTop w:val="0"/>
              <w:marBottom w:val="0"/>
              <w:divBdr>
                <w:top w:val="none" w:sz="0" w:space="0" w:color="auto"/>
                <w:left w:val="none" w:sz="0" w:space="0" w:color="auto"/>
                <w:bottom w:val="none" w:sz="0" w:space="0" w:color="auto"/>
                <w:right w:val="none" w:sz="0" w:space="0" w:color="auto"/>
              </w:divBdr>
            </w:div>
          </w:divsChild>
        </w:div>
        <w:div w:id="667907983">
          <w:marLeft w:val="0"/>
          <w:marRight w:val="0"/>
          <w:marTop w:val="0"/>
          <w:marBottom w:val="600"/>
          <w:divBdr>
            <w:top w:val="none" w:sz="0" w:space="0" w:color="auto"/>
            <w:left w:val="none" w:sz="0" w:space="0" w:color="auto"/>
            <w:bottom w:val="none" w:sz="0" w:space="0" w:color="auto"/>
            <w:right w:val="none" w:sz="0" w:space="0" w:color="auto"/>
          </w:divBdr>
          <w:divsChild>
            <w:div w:id="1100488026">
              <w:marLeft w:val="0"/>
              <w:marRight w:val="0"/>
              <w:marTop w:val="0"/>
              <w:marBottom w:val="0"/>
              <w:divBdr>
                <w:top w:val="none" w:sz="0" w:space="0" w:color="auto"/>
                <w:left w:val="none" w:sz="0" w:space="0" w:color="auto"/>
                <w:bottom w:val="none" w:sz="0" w:space="0" w:color="auto"/>
                <w:right w:val="none" w:sz="0" w:space="0" w:color="auto"/>
              </w:divBdr>
              <w:divsChild>
                <w:div w:id="1093822566">
                  <w:marLeft w:val="0"/>
                  <w:marRight w:val="0"/>
                  <w:marTop w:val="0"/>
                  <w:marBottom w:val="0"/>
                  <w:divBdr>
                    <w:top w:val="none" w:sz="0" w:space="0" w:color="auto"/>
                    <w:left w:val="none" w:sz="0" w:space="0" w:color="auto"/>
                    <w:bottom w:val="none" w:sz="0" w:space="0" w:color="auto"/>
                    <w:right w:val="none" w:sz="0" w:space="0" w:color="auto"/>
                  </w:divBdr>
                  <w:divsChild>
                    <w:div w:id="1898126742">
                      <w:marLeft w:val="0"/>
                      <w:marRight w:val="0"/>
                      <w:marTop w:val="0"/>
                      <w:marBottom w:val="0"/>
                      <w:divBdr>
                        <w:top w:val="none" w:sz="0" w:space="0" w:color="auto"/>
                        <w:left w:val="none" w:sz="0" w:space="0" w:color="auto"/>
                        <w:bottom w:val="none" w:sz="0" w:space="0" w:color="auto"/>
                        <w:right w:val="none" w:sz="0" w:space="0" w:color="auto"/>
                      </w:divBdr>
                    </w:div>
                    <w:div w:id="287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9264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node/37524" TargetMode="External"/><Relationship Id="rId13" Type="http://schemas.openxmlformats.org/officeDocument/2006/relationships/hyperlink" Target="https://fra.europa.eu/en/publication/2017/child-friendly-justice-childrens-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ra.europa.eu/en/publication/2018/child-pover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a.europa.eu/en/publication/2015/children-disabilities-violence" TargetMode="External"/><Relationship Id="rId1" Type="http://schemas.openxmlformats.org/officeDocument/2006/relationships/numbering" Target="numbering.xml"/><Relationship Id="rId6" Type="http://schemas.openxmlformats.org/officeDocument/2006/relationships/hyperlink" Target="https://fra.europa.eu/en/taxonomy/term/974" TargetMode="External"/><Relationship Id="rId11" Type="http://schemas.openxmlformats.org/officeDocument/2006/relationships/hyperlink" Target="https://fra.europa.eu/en/publication/2019/child-rights-eu-supporting-you-supporting-them" TargetMode="External"/><Relationship Id="rId5" Type="http://schemas.openxmlformats.org/officeDocument/2006/relationships/hyperlink" Target="https://fra.europa.eu/en/taxonomy/term/975" TargetMode="External"/><Relationship Id="rId15" Type="http://schemas.openxmlformats.org/officeDocument/2006/relationships/hyperlink" Target="https://fra.europa.eu/en/publication/2019/child-anti-trafficking-guide" TargetMode="External"/><Relationship Id="rId10" Type="http://schemas.openxmlformats.org/officeDocument/2006/relationships/hyperlink" Target="https://fra.europa.eu/en/press-release/2018/help-end-child-poverty-plaguing-europe" TargetMode="External"/><Relationship Id="rId4" Type="http://schemas.openxmlformats.org/officeDocument/2006/relationships/webSettings" Target="webSettings.xml"/><Relationship Id="rId9" Type="http://schemas.openxmlformats.org/officeDocument/2006/relationships/hyperlink" Target="https://fra.europa.eu/en/publication/2018/combating-child-poverty-issue-fundamental-rights" TargetMode="External"/><Relationship Id="rId14" Type="http://schemas.openxmlformats.org/officeDocument/2006/relationships/hyperlink" Target="https://fra.europa.eu/en/publication/2014/eu-lgbt-survey-european-union-lesbian-gay-bisexual-and-transgender-survey-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2020-02-20T14:01:00Z</dcterms:created>
  <dcterms:modified xsi:type="dcterms:W3CDTF">2020-03-20T14:11:00Z</dcterms:modified>
</cp:coreProperties>
</file>