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503F8" w14:textId="77777777" w:rsidR="002C687C" w:rsidRPr="002C687C" w:rsidRDefault="002C687C" w:rsidP="002C687C">
      <w:pPr>
        <w:shd w:val="clear" w:color="auto" w:fill="F2F2F2"/>
        <w:spacing w:after="600"/>
        <w:jc w:val="center"/>
        <w:outlineLvl w:val="0"/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</w:rPr>
      </w:pPr>
      <w:r w:rsidRPr="00115BD1">
        <w:rPr>
          <w:rFonts w:ascii="inherit" w:eastAsia="Times New Roman" w:hAnsi="inherit" w:cs="Segoe UI"/>
          <w:b/>
          <w:bCs/>
          <w:color w:val="343D55"/>
          <w:kern w:val="36"/>
          <w:sz w:val="33"/>
          <w:szCs w:val="33"/>
          <w:highlight w:val="lightGray"/>
        </w:rPr>
        <w:t>National antisemitism data collection falls short of what is needed</w:t>
      </w:r>
    </w:p>
    <w:p w14:paraId="52B63588" w14:textId="77777777" w:rsidR="002C687C" w:rsidRPr="002C687C" w:rsidRDefault="002C687C" w:rsidP="002C687C">
      <w:pPr>
        <w:shd w:val="clear" w:color="auto" w:fill="F2F2F2"/>
        <w:ind w:left="-15" w:right="-15"/>
        <w:jc w:val="center"/>
        <w:rPr>
          <w:rFonts w:ascii="Segoe UI" w:eastAsia="Times New Roman" w:hAnsi="Segoe UI" w:cs="Segoe UI"/>
          <w:color w:val="343D55"/>
        </w:rPr>
      </w:pPr>
      <w:r w:rsidRPr="002C687C">
        <w:rPr>
          <w:rFonts w:ascii="Segoe UI" w:eastAsia="Times New Roman" w:hAnsi="Segoe UI" w:cs="Segoe UI"/>
          <w:color w:val="343D55"/>
        </w:rPr>
        <w:t>Rights areas:</w:t>
      </w:r>
    </w:p>
    <w:p w14:paraId="33308696" w14:textId="77777777" w:rsidR="002C687C" w:rsidRPr="002C687C" w:rsidRDefault="00F27DE7" w:rsidP="002C687C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5" w:history="1">
        <w:r w:rsidR="002C687C" w:rsidRPr="002C687C">
          <w:rPr>
            <w:rFonts w:ascii="Segoe UI" w:eastAsia="Times New Roman" w:hAnsi="Segoe UI" w:cs="Segoe UI"/>
            <w:color w:val="004CA6"/>
            <w:sz w:val="18"/>
            <w:szCs w:val="18"/>
          </w:rPr>
          <w:t>Hate crime</w:t>
        </w:r>
      </w:hyperlink>
    </w:p>
    <w:p w14:paraId="67A7FCB6" w14:textId="77777777" w:rsidR="002C687C" w:rsidRPr="002C687C" w:rsidRDefault="00F27DE7" w:rsidP="002C687C">
      <w:pPr>
        <w:numPr>
          <w:ilvl w:val="0"/>
          <w:numId w:val="1"/>
        </w:numPr>
        <w:shd w:val="clear" w:color="auto" w:fill="F2F2F2"/>
        <w:spacing w:before="100" w:beforeAutospacing="1" w:after="100" w:afterAutospacing="1"/>
        <w:ind w:left="0" w:right="75"/>
        <w:jc w:val="center"/>
        <w:rPr>
          <w:rFonts w:ascii="Segoe UI" w:eastAsia="Times New Roman" w:hAnsi="Segoe UI" w:cs="Segoe UI"/>
          <w:color w:val="343D55"/>
          <w:sz w:val="18"/>
          <w:szCs w:val="18"/>
        </w:rPr>
      </w:pPr>
      <w:hyperlink r:id="rId6" w:history="1">
        <w:r w:rsidR="002C687C" w:rsidRPr="002C687C">
          <w:rPr>
            <w:rFonts w:ascii="Segoe UI" w:eastAsia="Times New Roman" w:hAnsi="Segoe UI" w:cs="Segoe UI"/>
            <w:color w:val="004CA6"/>
            <w:sz w:val="18"/>
            <w:szCs w:val="18"/>
          </w:rPr>
          <w:t>Equality, non-discrimination and racism</w:t>
        </w:r>
      </w:hyperlink>
    </w:p>
    <w:p w14:paraId="3296B240" w14:textId="4BDA4025" w:rsidR="002C687C" w:rsidRPr="002C687C" w:rsidRDefault="002C687C" w:rsidP="002C687C">
      <w:pPr>
        <w:shd w:val="clear" w:color="auto" w:fill="F2F2F2"/>
        <w:jc w:val="center"/>
        <w:rPr>
          <w:rFonts w:ascii="Segoe UI" w:eastAsia="Times New Roman" w:hAnsi="Segoe UI" w:cs="Segoe UI"/>
          <w:color w:val="343D55"/>
        </w:rPr>
      </w:pPr>
      <w:r w:rsidRPr="002C687C">
        <w:rPr>
          <w:rFonts w:ascii="Segoe UI" w:eastAsia="Times New Roman" w:hAnsi="Segoe UI" w:cs="Segoe UI"/>
          <w:color w:val="343D55"/>
        </w:rPr>
        <w:fldChar w:fldCharType="begin"/>
      </w:r>
      <w:r w:rsidRPr="002C687C">
        <w:rPr>
          <w:rFonts w:ascii="Segoe UI" w:eastAsia="Times New Roman" w:hAnsi="Segoe UI" w:cs="Segoe UI"/>
          <w:color w:val="343D55"/>
        </w:rPr>
        <w:instrText xml:space="preserve"> INCLUDEPICTURE "/var/folders/nj/m875g2tj2j50hjqpdb11s_540000gn/T/com.microsoft.Word/WebArchiveCopyPasteTempFiles/adobestock_194297269_lobro_antisemitism_credit.jpg?itok=ryoXUfKv" \* MERGEFORMATINET </w:instrText>
      </w:r>
      <w:r w:rsidRPr="002C687C">
        <w:rPr>
          <w:rFonts w:ascii="Segoe UI" w:eastAsia="Times New Roman" w:hAnsi="Segoe UI" w:cs="Segoe UI"/>
          <w:color w:val="343D55"/>
        </w:rPr>
        <w:fldChar w:fldCharType="separate"/>
      </w:r>
      <w:r w:rsidRPr="002C687C">
        <w:rPr>
          <w:rFonts w:ascii="Segoe UI" w:eastAsia="Times New Roman" w:hAnsi="Segoe UI" w:cs="Segoe UI"/>
          <w:noProof/>
          <w:color w:val="343D55"/>
        </w:rPr>
        <w:drawing>
          <wp:inline distT="0" distB="0" distL="0" distR="0" wp14:anchorId="31247FBB" wp14:editId="6195D35B">
            <wp:extent cx="4572000" cy="3051175"/>
            <wp:effectExtent l="0" t="0" r="0" b="0"/>
            <wp:docPr id="1" name="Picture 1" descr="/var/folders/nj/m875g2tj2j50hjqpdb11s_540000gn/T/com.microsoft.Word/WebArchiveCopyPasteTempFiles/adobestock_194297269_lobro_antisemitism_credit.jpg?itok=ryoXUf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adobestock_194297269_lobro_antisemitism_credit.jpg?itok=ryoXUfK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687C">
        <w:rPr>
          <w:rFonts w:ascii="Segoe UI" w:eastAsia="Times New Roman" w:hAnsi="Segoe UI" w:cs="Segoe UI"/>
          <w:color w:val="343D55"/>
        </w:rPr>
        <w:fldChar w:fldCharType="end"/>
      </w:r>
    </w:p>
    <w:p w14:paraId="5A411CD0" w14:textId="77777777" w:rsidR="002C687C" w:rsidRPr="002C687C" w:rsidRDefault="002C687C" w:rsidP="002C687C">
      <w:pPr>
        <w:shd w:val="clear" w:color="auto" w:fill="F2F2F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115BD1">
        <w:rPr>
          <w:rFonts w:ascii="Segoe UI" w:eastAsia="Times New Roman" w:hAnsi="Segoe UI" w:cs="Segoe UI"/>
          <w:color w:val="343D55"/>
          <w:highlight w:val="lightGray"/>
        </w:rPr>
        <w:t xml:space="preserve">Without adequate data, government and civil society cannot formulate effective responses to antisemitism that continues to haunt Europe. FRA’s latest annual overview of antisemitism data 2008-2018 identifies large gaps in recording </w:t>
      </w:r>
      <w:proofErr w:type="spellStart"/>
      <w:r w:rsidRPr="00115BD1">
        <w:rPr>
          <w:rFonts w:ascii="Segoe UI" w:eastAsia="Times New Roman" w:hAnsi="Segoe UI" w:cs="Segoe UI"/>
          <w:color w:val="343D55"/>
          <w:highlight w:val="lightGray"/>
        </w:rPr>
        <w:t>antisemitic</w:t>
      </w:r>
      <w:proofErr w:type="spellEnd"/>
      <w:r w:rsidRPr="00115BD1">
        <w:rPr>
          <w:rFonts w:ascii="Segoe UI" w:eastAsia="Times New Roman" w:hAnsi="Segoe UI" w:cs="Segoe UI"/>
          <w:color w:val="343D55"/>
          <w:highlight w:val="lightGray"/>
        </w:rPr>
        <w:t xml:space="preserve"> incidents in a way that allows to collect adequate official data across the EU.</w:t>
      </w:r>
    </w:p>
    <w:p w14:paraId="0EFB300E" w14:textId="77777777" w:rsidR="002C687C" w:rsidRPr="002C687C" w:rsidRDefault="002C687C" w:rsidP="002C687C">
      <w:pPr>
        <w:shd w:val="clear" w:color="auto" w:fill="E2E2E2"/>
        <w:spacing w:after="165"/>
        <w:jc w:val="center"/>
        <w:rPr>
          <w:rFonts w:ascii="Segoe UI" w:eastAsia="Times New Roman" w:hAnsi="Segoe UI" w:cs="Segoe UI"/>
          <w:color w:val="343D55"/>
        </w:rPr>
      </w:pPr>
      <w:r w:rsidRPr="002C687C">
        <w:rPr>
          <w:rFonts w:ascii="Segoe UI" w:eastAsia="Times New Roman" w:hAnsi="Segoe UI" w:cs="Segoe UI"/>
          <w:b/>
          <w:bCs/>
          <w:color w:val="343D55"/>
        </w:rPr>
        <w:t>Publication</w:t>
      </w:r>
    </w:p>
    <w:p w14:paraId="556F506B" w14:textId="77777777" w:rsidR="002C687C" w:rsidRPr="002C687C" w:rsidRDefault="00F27DE7" w:rsidP="002C687C">
      <w:pPr>
        <w:shd w:val="clear" w:color="auto" w:fill="E2E2E2"/>
        <w:spacing w:before="225" w:after="225"/>
        <w:jc w:val="center"/>
        <w:outlineLvl w:val="1"/>
        <w:rPr>
          <w:rFonts w:ascii="inherit" w:eastAsia="Times New Roman" w:hAnsi="inherit" w:cs="Segoe UI"/>
          <w:b/>
          <w:bCs/>
          <w:color w:val="343D55"/>
          <w:sz w:val="30"/>
          <w:szCs w:val="30"/>
        </w:rPr>
      </w:pPr>
      <w:hyperlink r:id="rId8" w:history="1">
        <w:r w:rsidR="002C687C" w:rsidRPr="002C687C">
          <w:rPr>
            <w:rFonts w:ascii="inherit" w:eastAsia="Times New Roman" w:hAnsi="inherit" w:cs="Segoe UI"/>
            <w:b/>
            <w:bCs/>
            <w:color w:val="004CA6"/>
            <w:sz w:val="30"/>
            <w:szCs w:val="30"/>
          </w:rPr>
          <w:t>Antisemitism - Overview of data available in the European Union 2008–2018</w:t>
        </w:r>
      </w:hyperlink>
    </w:p>
    <w:p w14:paraId="2A6CEFB7" w14:textId="77777777" w:rsidR="002C687C" w:rsidRPr="002C687C" w:rsidRDefault="002C687C" w:rsidP="002C687C">
      <w:pPr>
        <w:numPr>
          <w:ilvl w:val="1"/>
          <w:numId w:val="2"/>
        </w:numPr>
        <w:shd w:val="clear" w:color="auto" w:fill="011D55"/>
        <w:spacing w:before="75"/>
        <w:ind w:left="150" w:right="150"/>
        <w:rPr>
          <w:rFonts w:ascii="Segoe UI" w:eastAsia="Times New Roman" w:hAnsi="Segoe UI" w:cs="Segoe UI"/>
          <w:color w:val="343D55"/>
        </w:rPr>
      </w:pPr>
    </w:p>
    <w:p w14:paraId="303506F7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r w:rsidRPr="00115BD1">
        <w:rPr>
          <w:rFonts w:ascii="Segoe UI" w:eastAsia="Times New Roman" w:hAnsi="Segoe UI" w:cs="Segoe UI"/>
          <w:color w:val="343D55"/>
          <w:highlight w:val="darkGray"/>
        </w:rPr>
        <w:t>In </w:t>
      </w:r>
      <w:hyperlink r:id="rId9" w:history="1">
        <w:r w:rsidRPr="00115BD1">
          <w:rPr>
            <w:rFonts w:ascii="Segoe UI" w:eastAsia="Times New Roman" w:hAnsi="Segoe UI" w:cs="Segoe UI"/>
            <w:color w:val="004CA6"/>
            <w:highlight w:val="darkGray"/>
          </w:rPr>
          <w:t>FRA’s survey of Jews</w:t>
        </w:r>
      </w:hyperlink>
      <w:r w:rsidRPr="00115BD1">
        <w:rPr>
          <w:rFonts w:ascii="Segoe UI" w:eastAsia="Times New Roman" w:hAnsi="Segoe UI" w:cs="Segoe UI"/>
          <w:color w:val="343D55"/>
          <w:highlight w:val="darkGray"/>
        </w:rPr>
        <w:t> in 12 EU Member States, 85% believe that antisemitism has increased in their country over the last five years. Meanwhile in a </w:t>
      </w:r>
      <w:hyperlink r:id="rId10" w:history="1">
        <w:r w:rsidRPr="00115BD1">
          <w:rPr>
            <w:rFonts w:ascii="Segoe UI" w:eastAsia="Times New Roman" w:hAnsi="Segoe UI" w:cs="Segoe UI"/>
            <w:color w:val="004CA6"/>
            <w:highlight w:val="darkGray"/>
          </w:rPr>
          <w:t>public survey</w:t>
        </w:r>
      </w:hyperlink>
      <w:r w:rsidRPr="00115BD1">
        <w:rPr>
          <w:rFonts w:ascii="Segoe UI" w:eastAsia="Times New Roman" w:hAnsi="Segoe UI" w:cs="Segoe UI"/>
          <w:color w:val="343D55"/>
          <w:highlight w:val="darkGray"/>
        </w:rPr>
        <w:t> last year across the EU, half of the respondents say that antisemitism is a problem in their country.</w:t>
      </w:r>
    </w:p>
    <w:p w14:paraId="7D58F024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r w:rsidRPr="00115BD1">
        <w:rPr>
          <w:rFonts w:ascii="Segoe UI" w:eastAsia="Times New Roman" w:hAnsi="Segoe UI" w:cs="Segoe UI"/>
          <w:color w:val="343D55"/>
          <w:highlight w:val="lightGray"/>
        </w:rPr>
        <w:t>Despite this, the </w:t>
      </w:r>
      <w:hyperlink r:id="rId11" w:history="1">
        <w:r w:rsidRPr="00115BD1">
          <w:rPr>
            <w:rFonts w:ascii="Segoe UI" w:eastAsia="Times New Roman" w:hAnsi="Segoe UI" w:cs="Segoe UI"/>
            <w:color w:val="004CA6"/>
            <w:highlight w:val="lightGray"/>
          </w:rPr>
          <w:t>antisemitism overview</w:t>
        </w:r>
      </w:hyperlink>
      <w:r w:rsidRPr="00115BD1">
        <w:rPr>
          <w:rFonts w:ascii="Segoe UI" w:eastAsia="Times New Roman" w:hAnsi="Segoe UI" w:cs="Segoe UI"/>
          <w:color w:val="343D55"/>
          <w:highlight w:val="lightGray"/>
        </w:rPr>
        <w:t xml:space="preserve"> identifies six EU Member States that lack official data on reported </w:t>
      </w:r>
      <w:proofErr w:type="spellStart"/>
      <w:r w:rsidRPr="00115BD1">
        <w:rPr>
          <w:rFonts w:ascii="Segoe UI" w:eastAsia="Times New Roman" w:hAnsi="Segoe UI" w:cs="Segoe UI"/>
          <w:color w:val="343D55"/>
          <w:highlight w:val="lightGray"/>
        </w:rPr>
        <w:t>antisemitic</w:t>
      </w:r>
      <w:proofErr w:type="spellEnd"/>
      <w:r w:rsidRPr="00115BD1">
        <w:rPr>
          <w:rFonts w:ascii="Segoe UI" w:eastAsia="Times New Roman" w:hAnsi="Segoe UI" w:cs="Segoe UI"/>
          <w:color w:val="343D55"/>
          <w:highlight w:val="lightGray"/>
        </w:rPr>
        <w:t xml:space="preserve"> incidents for 2018. They are: Finland, Hungary, Ireland, Malta, Portugal and Sweden.</w:t>
      </w:r>
    </w:p>
    <w:p w14:paraId="5801A10B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r w:rsidRPr="00115BD1">
        <w:rPr>
          <w:rFonts w:ascii="Segoe UI" w:eastAsia="Times New Roman" w:hAnsi="Segoe UI" w:cs="Segoe UI"/>
          <w:color w:val="343D55"/>
          <w:highlight w:val="lightGray"/>
        </w:rPr>
        <w:lastRenderedPageBreak/>
        <w:t>As this overview indicates every year, limited data hinders the ability of policy- and lawmakers to formulate efficient targeted measures.</w:t>
      </w:r>
    </w:p>
    <w:p w14:paraId="518C0886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bookmarkStart w:id="0" w:name="_GoBack"/>
      <w:bookmarkEnd w:id="0"/>
      <w:r w:rsidRPr="00F27DE7">
        <w:rPr>
          <w:rFonts w:ascii="Segoe UI" w:eastAsia="Times New Roman" w:hAnsi="Segoe UI" w:cs="Segoe UI"/>
          <w:color w:val="343D55"/>
          <w:highlight w:val="darkGray"/>
        </w:rPr>
        <w:t>It calls for new methods, data sources and data processing techniques to better measure the incidence and impact of antisemitism.</w:t>
      </w:r>
    </w:p>
    <w:p w14:paraId="042FDB3E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r w:rsidRPr="002C687C">
        <w:rPr>
          <w:rFonts w:ascii="Segoe UI" w:eastAsia="Times New Roman" w:hAnsi="Segoe UI" w:cs="Segoe UI"/>
          <w:color w:val="343D55"/>
        </w:rPr>
        <w:t>Here FRA’s </w:t>
      </w:r>
      <w:hyperlink r:id="rId12" w:history="1">
        <w:r w:rsidRPr="002C687C">
          <w:rPr>
            <w:rFonts w:ascii="Segoe UI" w:eastAsia="Times New Roman" w:hAnsi="Segoe UI" w:cs="Segoe UI"/>
            <w:color w:val="004CA6"/>
          </w:rPr>
          <w:t>compendium of practices for combating hate crime</w:t>
        </w:r>
      </w:hyperlink>
      <w:r w:rsidRPr="002C687C">
        <w:rPr>
          <w:rFonts w:ascii="Segoe UI" w:eastAsia="Times New Roman" w:hAnsi="Segoe UI" w:cs="Segoe UI"/>
          <w:color w:val="343D55"/>
        </w:rPr>
        <w:t> could help. It has examples of how some Member States record hate crime.</w:t>
      </w:r>
    </w:p>
    <w:p w14:paraId="3AFA95D7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r w:rsidRPr="00115BD1">
        <w:rPr>
          <w:rFonts w:ascii="Segoe UI" w:eastAsia="Times New Roman" w:hAnsi="Segoe UI" w:cs="Segoe UI"/>
          <w:color w:val="343D55"/>
          <w:highlight w:val="lightGray"/>
        </w:rPr>
        <w:t xml:space="preserve">It also draws attention to the problem of high-levels of under-reporting by victims. This can mask the true extent of antisemitism. It underlines the need for authorities to encourage victims to come forward and to be able to properly record </w:t>
      </w:r>
      <w:proofErr w:type="spellStart"/>
      <w:r w:rsidRPr="00115BD1">
        <w:rPr>
          <w:rFonts w:ascii="Segoe UI" w:eastAsia="Times New Roman" w:hAnsi="Segoe UI" w:cs="Segoe UI"/>
          <w:color w:val="343D55"/>
          <w:highlight w:val="lightGray"/>
        </w:rPr>
        <w:t>antisemitic</w:t>
      </w:r>
      <w:proofErr w:type="spellEnd"/>
      <w:r w:rsidRPr="00115BD1">
        <w:rPr>
          <w:rFonts w:ascii="Segoe UI" w:eastAsia="Times New Roman" w:hAnsi="Segoe UI" w:cs="Segoe UI"/>
          <w:color w:val="343D55"/>
          <w:highlight w:val="lightGray"/>
        </w:rPr>
        <w:t xml:space="preserve"> acts.</w:t>
      </w:r>
    </w:p>
    <w:p w14:paraId="3A533B69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r w:rsidRPr="00115BD1">
        <w:rPr>
          <w:rFonts w:ascii="Segoe UI" w:eastAsia="Times New Roman" w:hAnsi="Segoe UI" w:cs="Segoe UI"/>
          <w:color w:val="343D55"/>
          <w:highlight w:val="lightGray"/>
        </w:rPr>
        <w:t>Therefore, greater efforts to tackling under-reporting by encouraging victims and witnesses to report antisemitism is key. In addition, authorities need systems in place to record such incidents.</w:t>
      </w:r>
    </w:p>
    <w:p w14:paraId="261B10F9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r w:rsidRPr="002C687C">
        <w:rPr>
          <w:rFonts w:ascii="Segoe UI" w:eastAsia="Times New Roman" w:hAnsi="Segoe UI" w:cs="Segoe UI"/>
          <w:color w:val="343D55"/>
        </w:rPr>
        <w:t xml:space="preserve">The updated report compiles available data on </w:t>
      </w:r>
      <w:proofErr w:type="spellStart"/>
      <w:r w:rsidRPr="002C687C">
        <w:rPr>
          <w:rFonts w:ascii="Segoe UI" w:eastAsia="Times New Roman" w:hAnsi="Segoe UI" w:cs="Segoe UI"/>
          <w:color w:val="343D55"/>
        </w:rPr>
        <w:t>antisemitic</w:t>
      </w:r>
      <w:proofErr w:type="spellEnd"/>
      <w:r w:rsidRPr="002C687C">
        <w:rPr>
          <w:rFonts w:ascii="Segoe UI" w:eastAsia="Times New Roman" w:hAnsi="Segoe UI" w:cs="Segoe UI"/>
          <w:color w:val="343D55"/>
        </w:rPr>
        <w:t xml:space="preserve"> incidents collected by international, governmental and non-governmental sources, from 1 January 2008 until 31 December 2018.</w:t>
      </w:r>
    </w:p>
    <w:p w14:paraId="7766F486" w14:textId="77777777" w:rsidR="002C687C" w:rsidRPr="00115BD1" w:rsidRDefault="002C687C" w:rsidP="002C687C">
      <w:pPr>
        <w:spacing w:after="165"/>
        <w:rPr>
          <w:rFonts w:ascii="Segoe UI" w:eastAsia="Times New Roman" w:hAnsi="Segoe UI" w:cs="Segoe UI"/>
          <w:color w:val="343D55"/>
          <w:highlight w:val="lightGray"/>
        </w:rPr>
      </w:pPr>
      <w:r w:rsidRPr="002C687C">
        <w:rPr>
          <w:rFonts w:ascii="Segoe UI" w:eastAsia="Times New Roman" w:hAnsi="Segoe UI" w:cs="Segoe UI"/>
          <w:color w:val="343D55"/>
        </w:rPr>
        <w:t xml:space="preserve">Findings from FRA antisemitism survey complement the official and unofficial data </w:t>
      </w:r>
      <w:r w:rsidRPr="00115BD1">
        <w:rPr>
          <w:rFonts w:ascii="Segoe UI" w:eastAsia="Times New Roman" w:hAnsi="Segoe UI" w:cs="Segoe UI"/>
          <w:color w:val="343D55"/>
          <w:highlight w:val="lightGray"/>
        </w:rPr>
        <w:t>sources.</w:t>
      </w:r>
    </w:p>
    <w:p w14:paraId="43BFB13D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r w:rsidRPr="00115BD1">
        <w:rPr>
          <w:rFonts w:ascii="Segoe UI" w:eastAsia="Times New Roman" w:hAnsi="Segoe UI" w:cs="Segoe UI"/>
          <w:color w:val="343D55"/>
          <w:highlight w:val="lightGray"/>
        </w:rPr>
        <w:t>It also outlines, for the first time, how the 13 Member States, which have adopted or endorsed the International Holocaust Remembrance Alliance’s </w:t>
      </w:r>
      <w:hyperlink r:id="rId13" w:history="1">
        <w:r w:rsidRPr="00115BD1">
          <w:rPr>
            <w:rFonts w:ascii="Segoe UI" w:eastAsia="Times New Roman" w:hAnsi="Segoe UI" w:cs="Segoe UI"/>
            <w:color w:val="004CA6"/>
            <w:highlight w:val="lightGray"/>
          </w:rPr>
          <w:t>non-legally binding working definition of antisemitism(link is external)</w:t>
        </w:r>
      </w:hyperlink>
      <w:r w:rsidRPr="00115BD1">
        <w:rPr>
          <w:rFonts w:ascii="Segoe UI" w:eastAsia="Times New Roman" w:hAnsi="Segoe UI" w:cs="Segoe UI"/>
          <w:color w:val="343D55"/>
          <w:highlight w:val="lightGray"/>
        </w:rPr>
        <w:t>, use or plan to use it.</w:t>
      </w:r>
    </w:p>
    <w:p w14:paraId="2BFF550B" w14:textId="77777777" w:rsidR="002C687C" w:rsidRPr="002C687C" w:rsidRDefault="002C687C" w:rsidP="002C687C">
      <w:pPr>
        <w:spacing w:after="165"/>
        <w:rPr>
          <w:rFonts w:ascii="Segoe UI" w:eastAsia="Times New Roman" w:hAnsi="Segoe UI" w:cs="Segoe UI"/>
          <w:color w:val="343D55"/>
        </w:rPr>
      </w:pPr>
      <w:r w:rsidRPr="002C687C">
        <w:rPr>
          <w:rFonts w:ascii="Segoe UI" w:eastAsia="Times New Roman" w:hAnsi="Segoe UI" w:cs="Segoe UI"/>
          <w:color w:val="343D55"/>
        </w:rPr>
        <w:t>This is the latest in a series of yearly reports on data collection on antisemitism published by FRA and its predecessor, the EU Monitoring Centre on Racism and Xenophobia (EUMC).</w:t>
      </w:r>
    </w:p>
    <w:p w14:paraId="7D6E3F57" w14:textId="77777777" w:rsidR="002C687C" w:rsidRPr="002C687C" w:rsidRDefault="002C687C" w:rsidP="002C687C">
      <w:pPr>
        <w:rPr>
          <w:rFonts w:ascii="Segoe UI" w:eastAsia="Times New Roman" w:hAnsi="Segoe UI" w:cs="Segoe UI"/>
          <w:color w:val="343D55"/>
        </w:rPr>
      </w:pPr>
      <w:r w:rsidRPr="002C687C">
        <w:rPr>
          <w:rFonts w:ascii="Segoe UI" w:eastAsia="Times New Roman" w:hAnsi="Segoe UI" w:cs="Segoe UI"/>
          <w:color w:val="343D55"/>
        </w:rPr>
        <w:t>The publication of the ‘</w:t>
      </w:r>
      <w:r w:rsidRPr="002C687C">
        <w:rPr>
          <w:rFonts w:ascii="Segoe UI" w:eastAsia="Times New Roman" w:hAnsi="Segoe UI" w:cs="Segoe UI"/>
          <w:i/>
          <w:iCs/>
          <w:color w:val="343D55"/>
        </w:rPr>
        <w:t>Antisemitism: Overview of data available in the European Union 2008–2018</w:t>
      </w:r>
      <w:r w:rsidRPr="002C687C">
        <w:rPr>
          <w:rFonts w:ascii="Segoe UI" w:eastAsia="Times New Roman" w:hAnsi="Segoe UI" w:cs="Segoe UI"/>
          <w:color w:val="343D55"/>
        </w:rPr>
        <w:t>’ report falls on the eve of the day that remembers the wave of violent anti-Jewish events of Kristallnacht on 9 November 1938.</w:t>
      </w:r>
    </w:p>
    <w:p w14:paraId="118F7D32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97217"/>
    <w:multiLevelType w:val="multilevel"/>
    <w:tmpl w:val="65C8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E766C0"/>
    <w:multiLevelType w:val="multilevel"/>
    <w:tmpl w:val="6728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6D7"/>
    <w:rsid w:val="00115BD1"/>
    <w:rsid w:val="001F36D7"/>
    <w:rsid w:val="002C687C"/>
    <w:rsid w:val="00453EED"/>
    <w:rsid w:val="009947D7"/>
    <w:rsid w:val="00BE080D"/>
    <w:rsid w:val="00F2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DE860"/>
  <w14:defaultImageDpi w14:val="32767"/>
  <w15:chartTrackingRefBased/>
  <w15:docId w15:val="{5EC8EB74-CE1F-0543-9AD2-992990D1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68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687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8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687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r-only">
    <w:name w:val="sr-only"/>
    <w:basedOn w:val="Normal"/>
    <w:rsid w:val="002C68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C687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8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C687C"/>
    <w:rPr>
      <w:b/>
      <w:bCs/>
    </w:rPr>
  </w:style>
  <w:style w:type="paragraph" w:customStyle="1" w:styleId="views-row">
    <w:name w:val="views-row"/>
    <w:basedOn w:val="Normal"/>
    <w:rsid w:val="002C68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2C687C"/>
  </w:style>
  <w:style w:type="character" w:customStyle="1" w:styleId="element-invisible">
    <w:name w:val="element-invisible"/>
    <w:basedOn w:val="DefaultParagraphFont"/>
    <w:rsid w:val="002C687C"/>
  </w:style>
  <w:style w:type="character" w:styleId="Emphasis">
    <w:name w:val="Emphasis"/>
    <w:basedOn w:val="DefaultParagraphFont"/>
    <w:uiPriority w:val="20"/>
    <w:qFormat/>
    <w:rsid w:val="002C68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05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352841">
          <w:marLeft w:val="0"/>
          <w:marRight w:val="0"/>
          <w:marTop w:val="0"/>
          <w:marBottom w:val="0"/>
          <w:divBdr>
            <w:top w:val="single" w:sz="6" w:space="23" w:color="DDDDDD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8372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22286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a.europa.eu/node/37372" TargetMode="External"/><Relationship Id="rId13" Type="http://schemas.openxmlformats.org/officeDocument/2006/relationships/hyperlink" Target="https://www.holocaustremembrance.com/working-definition-antisemitis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fra.europa.eu/en/theme/hate-crime/compendium-practic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a.europa.eu/en/taxonomy/term/974" TargetMode="External"/><Relationship Id="rId11" Type="http://schemas.openxmlformats.org/officeDocument/2006/relationships/hyperlink" Target="https://fra.europa.eu/en/publication/2019/antisemitism-overview-2008-2018" TargetMode="External"/><Relationship Id="rId5" Type="http://schemas.openxmlformats.org/officeDocument/2006/relationships/hyperlink" Target="https://fra.europa.eu/en/taxonomy/term/97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c.europa.eu/commfrontoffice/publicopinion/index.cfm/survey/getsurveydetail/instruments/special/surveyky/22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.europa.eu/en/publication/2018/2nd-survey-discrimination-hate-crime-against-jew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4</cp:revision>
  <dcterms:created xsi:type="dcterms:W3CDTF">2020-02-20T14:03:00Z</dcterms:created>
  <dcterms:modified xsi:type="dcterms:W3CDTF">2020-05-12T13:12:00Z</dcterms:modified>
</cp:coreProperties>
</file>