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3ADCA" w14:textId="77777777" w:rsidR="00627689" w:rsidRPr="00627689" w:rsidRDefault="00627689" w:rsidP="00627689">
      <w:pPr>
        <w:shd w:val="clear" w:color="auto" w:fill="F2F2F2"/>
        <w:spacing w:after="600"/>
        <w:jc w:val="center"/>
        <w:outlineLvl w:val="0"/>
        <w:rPr>
          <w:rFonts w:ascii="inherit" w:eastAsia="Times New Roman" w:hAnsi="inherit" w:cs="Segoe UI"/>
          <w:b/>
          <w:bCs/>
          <w:color w:val="343D55"/>
          <w:kern w:val="36"/>
          <w:sz w:val="33"/>
          <w:szCs w:val="33"/>
        </w:rPr>
      </w:pPr>
      <w:r w:rsidRPr="0083527B">
        <w:rPr>
          <w:rFonts w:ascii="inherit" w:eastAsia="Times New Roman" w:hAnsi="inherit" w:cs="Segoe UI"/>
          <w:b/>
          <w:bCs/>
          <w:color w:val="343D55"/>
          <w:kern w:val="36"/>
          <w:sz w:val="33"/>
          <w:szCs w:val="33"/>
          <w:highlight w:val="cyan"/>
        </w:rPr>
        <w:t>Ending child poverty: valuing children’s best interests</w:t>
      </w:r>
      <w:r w:rsidRPr="00627689">
        <w:rPr>
          <w:rFonts w:ascii="inherit" w:eastAsia="Times New Roman" w:hAnsi="inherit" w:cs="Segoe UI"/>
          <w:b/>
          <w:bCs/>
          <w:color w:val="343D55"/>
          <w:kern w:val="36"/>
          <w:sz w:val="33"/>
          <w:szCs w:val="33"/>
        </w:rPr>
        <w:t> </w:t>
      </w:r>
    </w:p>
    <w:p w14:paraId="712F058E" w14:textId="77777777" w:rsidR="00627689" w:rsidRPr="00627689" w:rsidRDefault="00627689" w:rsidP="00627689">
      <w:pPr>
        <w:shd w:val="clear" w:color="auto" w:fill="F2F2F2"/>
        <w:ind w:left="-15" w:right="-15"/>
        <w:jc w:val="center"/>
        <w:rPr>
          <w:rFonts w:ascii="Segoe UI" w:eastAsia="Times New Roman" w:hAnsi="Segoe UI" w:cs="Segoe UI"/>
          <w:color w:val="343D55"/>
        </w:rPr>
      </w:pPr>
      <w:r w:rsidRPr="00627689">
        <w:rPr>
          <w:rFonts w:ascii="Segoe UI" w:eastAsia="Times New Roman" w:hAnsi="Segoe UI" w:cs="Segoe UI"/>
          <w:color w:val="343D55"/>
        </w:rPr>
        <w:t>Rights areas:</w:t>
      </w:r>
    </w:p>
    <w:p w14:paraId="33F51D5C" w14:textId="77777777" w:rsidR="00627689" w:rsidRPr="00627689" w:rsidRDefault="0083527B" w:rsidP="00627689">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5" w:history="1">
        <w:r w:rsidR="00627689" w:rsidRPr="00627689">
          <w:rPr>
            <w:rFonts w:ascii="Segoe UI" w:eastAsia="Times New Roman" w:hAnsi="Segoe UI" w:cs="Segoe UI"/>
            <w:color w:val="004CA6"/>
            <w:sz w:val="18"/>
            <w:szCs w:val="18"/>
          </w:rPr>
          <w:t>Children, youth and older people</w:t>
        </w:r>
      </w:hyperlink>
    </w:p>
    <w:p w14:paraId="5D74272A" w14:textId="3E6E987C" w:rsidR="00627689" w:rsidRPr="00627689" w:rsidRDefault="00627689" w:rsidP="00627689">
      <w:pPr>
        <w:shd w:val="clear" w:color="auto" w:fill="F2F2F2"/>
        <w:jc w:val="center"/>
        <w:rPr>
          <w:rFonts w:ascii="Segoe UI" w:eastAsia="Times New Roman" w:hAnsi="Segoe UI" w:cs="Segoe UI"/>
          <w:color w:val="343D55"/>
        </w:rPr>
      </w:pPr>
      <w:r w:rsidRPr="00627689">
        <w:rPr>
          <w:rFonts w:ascii="Segoe UI" w:eastAsia="Times New Roman" w:hAnsi="Segoe UI" w:cs="Segoe UI"/>
          <w:color w:val="343D55"/>
        </w:rPr>
        <w:fldChar w:fldCharType="begin"/>
      </w:r>
      <w:r w:rsidRPr="00627689">
        <w:rPr>
          <w:rFonts w:ascii="Segoe UI" w:eastAsia="Times New Roman" w:hAnsi="Segoe UI" w:cs="Segoe UI"/>
          <w:color w:val="343D55"/>
        </w:rPr>
        <w:instrText xml:space="preserve"> INCLUDEPICTURE "/var/folders/nj/m875g2tj2j50hjqpdb11s_540000gn/T/com.microsoft.Word/WebArchiveCopyPasteTempFiles/adobestock_ralf_geithe_poor_shoes.jpg?itok=DWpPgAeU" \* MERGEFORMATINET </w:instrText>
      </w:r>
      <w:r w:rsidRPr="00627689">
        <w:rPr>
          <w:rFonts w:ascii="Segoe UI" w:eastAsia="Times New Roman" w:hAnsi="Segoe UI" w:cs="Segoe UI"/>
          <w:color w:val="343D55"/>
        </w:rPr>
        <w:fldChar w:fldCharType="separate"/>
      </w:r>
      <w:r w:rsidRPr="00627689">
        <w:rPr>
          <w:rFonts w:ascii="Segoe UI" w:eastAsia="Times New Roman" w:hAnsi="Segoe UI" w:cs="Segoe UI"/>
          <w:noProof/>
          <w:color w:val="343D55"/>
        </w:rPr>
        <w:drawing>
          <wp:inline distT="0" distB="0" distL="0" distR="0" wp14:anchorId="33C9BA7A" wp14:editId="6E39E762">
            <wp:extent cx="4572000" cy="3051175"/>
            <wp:effectExtent l="0" t="0" r="0" b="0"/>
            <wp:docPr id="1" name="Picture 1" descr="/var/folders/nj/m875g2tj2j50hjqpdb11s_540000gn/T/com.microsoft.Word/WebArchiveCopyPasteTempFiles/adobestock_ralf_geithe_poor_shoes.jpg?itok=DWpPgA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adobestock_ralf_geithe_poor_shoes.jpg?itok=DWpPgAe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051175"/>
                    </a:xfrm>
                    <a:prstGeom prst="rect">
                      <a:avLst/>
                    </a:prstGeom>
                    <a:noFill/>
                    <a:ln>
                      <a:noFill/>
                    </a:ln>
                  </pic:spPr>
                </pic:pic>
              </a:graphicData>
            </a:graphic>
          </wp:inline>
        </w:drawing>
      </w:r>
      <w:r w:rsidRPr="00627689">
        <w:rPr>
          <w:rFonts w:ascii="Segoe UI" w:eastAsia="Times New Roman" w:hAnsi="Segoe UI" w:cs="Segoe UI"/>
          <w:color w:val="343D55"/>
        </w:rPr>
        <w:fldChar w:fldCharType="end"/>
      </w:r>
    </w:p>
    <w:p w14:paraId="4C0F60CE" w14:textId="77777777" w:rsidR="00627689" w:rsidRPr="00627689" w:rsidRDefault="00627689" w:rsidP="00627689">
      <w:pPr>
        <w:shd w:val="clear" w:color="auto" w:fill="F2F2F2"/>
        <w:spacing w:after="165"/>
        <w:jc w:val="center"/>
        <w:rPr>
          <w:rFonts w:ascii="Segoe UI" w:eastAsia="Times New Roman" w:hAnsi="Segoe UI" w:cs="Segoe UI"/>
          <w:color w:val="343D55"/>
        </w:rPr>
      </w:pPr>
      <w:r w:rsidRPr="0083527B">
        <w:rPr>
          <w:rFonts w:ascii="Segoe UI" w:eastAsia="Times New Roman" w:hAnsi="Segoe UI" w:cs="Segoe UI"/>
          <w:color w:val="343D55"/>
          <w:highlight w:val="lightGray"/>
        </w:rPr>
        <w:t xml:space="preserve">One in four children under 18 are at risk of poverty or social exclusion in the European Union – one of the world’s richest regions. But the promotion and protection of the rights of the child are one of the EU’s core objectives. On International Day for the Eradication of Poverty, FRA calls once again on the EU and its Member States, all parties to the United Nations Convention on the Rights of the Child, to </w:t>
      </w:r>
      <w:proofErr w:type="spellStart"/>
      <w:r w:rsidRPr="0083527B">
        <w:rPr>
          <w:rFonts w:ascii="Segoe UI" w:eastAsia="Times New Roman" w:hAnsi="Segoe UI" w:cs="Segoe UI"/>
          <w:color w:val="343D55"/>
          <w:highlight w:val="lightGray"/>
        </w:rPr>
        <w:t>prioritise</w:t>
      </w:r>
      <w:proofErr w:type="spellEnd"/>
      <w:r w:rsidRPr="0083527B">
        <w:rPr>
          <w:rFonts w:ascii="Segoe UI" w:eastAsia="Times New Roman" w:hAnsi="Segoe UI" w:cs="Segoe UI"/>
          <w:color w:val="343D55"/>
          <w:highlight w:val="lightGray"/>
        </w:rPr>
        <w:t xml:space="preserve"> investment areas to reduce child poverty to the levels aspired to by the sustainable development goal (SDG 1) on poverty.</w:t>
      </w:r>
    </w:p>
    <w:p w14:paraId="0501A3EB" w14:textId="77777777" w:rsidR="00627689" w:rsidRPr="00627689" w:rsidRDefault="00627689" w:rsidP="00627689">
      <w:pPr>
        <w:shd w:val="clear" w:color="auto" w:fill="E2E2E2"/>
        <w:spacing w:after="165"/>
        <w:jc w:val="center"/>
        <w:rPr>
          <w:rFonts w:ascii="Segoe UI" w:eastAsia="Times New Roman" w:hAnsi="Segoe UI" w:cs="Segoe UI"/>
          <w:color w:val="343D55"/>
        </w:rPr>
      </w:pPr>
      <w:r w:rsidRPr="00627689">
        <w:rPr>
          <w:rFonts w:ascii="Segoe UI" w:eastAsia="Times New Roman" w:hAnsi="Segoe UI" w:cs="Segoe UI"/>
          <w:b/>
          <w:bCs/>
          <w:color w:val="343D55"/>
        </w:rPr>
        <w:t>Publication</w:t>
      </w:r>
    </w:p>
    <w:p w14:paraId="2AFA231F" w14:textId="77777777" w:rsidR="00627689" w:rsidRPr="00627689" w:rsidRDefault="0083527B" w:rsidP="00627689">
      <w:pPr>
        <w:shd w:val="clear" w:color="auto" w:fill="E2E2E2"/>
        <w:spacing w:before="225" w:after="225"/>
        <w:jc w:val="center"/>
        <w:outlineLvl w:val="1"/>
        <w:rPr>
          <w:rFonts w:ascii="inherit" w:eastAsia="Times New Roman" w:hAnsi="inherit" w:cs="Segoe UI"/>
          <w:b/>
          <w:bCs/>
          <w:color w:val="343D55"/>
          <w:sz w:val="30"/>
          <w:szCs w:val="30"/>
        </w:rPr>
      </w:pPr>
      <w:hyperlink r:id="rId7" w:history="1">
        <w:r w:rsidR="00627689" w:rsidRPr="00627689">
          <w:rPr>
            <w:rFonts w:ascii="inherit" w:eastAsia="Times New Roman" w:hAnsi="inherit" w:cs="Segoe UI"/>
            <w:b/>
            <w:bCs/>
            <w:color w:val="004CA6"/>
            <w:sz w:val="30"/>
            <w:szCs w:val="30"/>
          </w:rPr>
          <w:t>Combating child poverty: an issue of fundamental rights</w:t>
        </w:r>
      </w:hyperlink>
    </w:p>
    <w:p w14:paraId="5922314E" w14:textId="77777777" w:rsidR="00627689" w:rsidRPr="00627689" w:rsidRDefault="00627689" w:rsidP="00627689">
      <w:pPr>
        <w:numPr>
          <w:ilvl w:val="1"/>
          <w:numId w:val="2"/>
        </w:numPr>
        <w:shd w:val="clear" w:color="auto" w:fill="011D55"/>
        <w:spacing w:before="75"/>
        <w:ind w:left="150" w:right="150"/>
        <w:rPr>
          <w:rFonts w:ascii="Segoe UI" w:eastAsia="Times New Roman" w:hAnsi="Segoe UI" w:cs="Segoe UI"/>
          <w:color w:val="343D55"/>
        </w:rPr>
      </w:pPr>
    </w:p>
    <w:p w14:paraId="0FCA5D66" w14:textId="77777777" w:rsidR="00627689" w:rsidRPr="0083527B" w:rsidRDefault="00627689" w:rsidP="00627689">
      <w:pPr>
        <w:spacing w:after="165"/>
        <w:rPr>
          <w:rFonts w:ascii="Segoe UI" w:eastAsia="Times New Roman" w:hAnsi="Segoe UI" w:cs="Segoe UI"/>
          <w:color w:val="343D55"/>
          <w:highlight w:val="lightGray"/>
        </w:rPr>
      </w:pPr>
      <w:r w:rsidRPr="0083527B">
        <w:rPr>
          <w:rFonts w:ascii="Segoe UI" w:eastAsia="Times New Roman" w:hAnsi="Segoe UI" w:cs="Segoe UI"/>
          <w:color w:val="343D55"/>
          <w:highlight w:val="lightGray"/>
        </w:rPr>
        <w:t xml:space="preserve">European Commission President-elect Ursula von der </w:t>
      </w:r>
      <w:proofErr w:type="spellStart"/>
      <w:r w:rsidRPr="0083527B">
        <w:rPr>
          <w:rFonts w:ascii="Segoe UI" w:eastAsia="Times New Roman" w:hAnsi="Segoe UI" w:cs="Segoe UI"/>
          <w:color w:val="343D55"/>
          <w:highlight w:val="lightGray"/>
        </w:rPr>
        <w:t>Leyen</w:t>
      </w:r>
      <w:proofErr w:type="spellEnd"/>
      <w:r w:rsidRPr="0083527B">
        <w:rPr>
          <w:rFonts w:ascii="Segoe UI" w:eastAsia="Times New Roman" w:hAnsi="Segoe UI" w:cs="Segoe UI"/>
          <w:color w:val="343D55"/>
          <w:highlight w:val="lightGray"/>
        </w:rPr>
        <w:t xml:space="preserve"> committed her support to the European Parliament’s initiative to establish a child guarantee scheme in the EU. It aims to ensure that all children living at risk of poverty have access to free healthcare, free education, free childcare, decent housing and adequate nutrition.</w:t>
      </w:r>
    </w:p>
    <w:p w14:paraId="616DC049" w14:textId="77777777" w:rsidR="00627689" w:rsidRPr="0083527B" w:rsidRDefault="00627689" w:rsidP="00627689">
      <w:pPr>
        <w:spacing w:after="165"/>
        <w:rPr>
          <w:rFonts w:ascii="Segoe UI" w:eastAsia="Times New Roman" w:hAnsi="Segoe UI" w:cs="Segoe UI"/>
          <w:color w:val="343D55"/>
          <w:highlight w:val="lightGray"/>
        </w:rPr>
      </w:pPr>
      <w:r w:rsidRPr="0083527B">
        <w:rPr>
          <w:rFonts w:ascii="Segoe UI" w:eastAsia="Times New Roman" w:hAnsi="Segoe UI" w:cs="Segoe UI"/>
          <w:color w:val="343D55"/>
          <w:highlight w:val="lightGray"/>
        </w:rPr>
        <w:t>So, there are signs of hope. And preparation is underway.</w:t>
      </w:r>
    </w:p>
    <w:p w14:paraId="4A768D21" w14:textId="77777777" w:rsidR="00627689" w:rsidRPr="00627689" w:rsidRDefault="00627689" w:rsidP="00627689">
      <w:pPr>
        <w:spacing w:after="165"/>
        <w:rPr>
          <w:rFonts w:ascii="Segoe UI" w:eastAsia="Times New Roman" w:hAnsi="Segoe UI" w:cs="Segoe UI"/>
          <w:color w:val="343D55"/>
        </w:rPr>
      </w:pPr>
      <w:r w:rsidRPr="0083527B">
        <w:rPr>
          <w:rFonts w:ascii="Segoe UI" w:eastAsia="Times New Roman" w:hAnsi="Segoe UI" w:cs="Segoe UI"/>
          <w:color w:val="343D55"/>
          <w:highlight w:val="lightGray"/>
        </w:rPr>
        <w:t>The European Commission is running a series of expert workshops, to which FRA contributes. They look into the feasibility and requirements for creating a child guarantee focusing at this stage on the EU’s most disadvantaged children.</w:t>
      </w:r>
    </w:p>
    <w:p w14:paraId="4111184F" w14:textId="77777777" w:rsidR="00627689" w:rsidRPr="00627689" w:rsidRDefault="00627689" w:rsidP="00627689">
      <w:pPr>
        <w:spacing w:after="165"/>
        <w:rPr>
          <w:rFonts w:ascii="Segoe UI" w:eastAsia="Times New Roman" w:hAnsi="Segoe UI" w:cs="Segoe UI"/>
          <w:color w:val="343D55"/>
        </w:rPr>
      </w:pPr>
      <w:r w:rsidRPr="00627689">
        <w:rPr>
          <w:rFonts w:ascii="Segoe UI" w:eastAsia="Times New Roman" w:hAnsi="Segoe UI" w:cs="Segoe UI"/>
          <w:color w:val="343D55"/>
        </w:rPr>
        <w:lastRenderedPageBreak/>
        <w:t>These include children with disabilities, children in institutions, children from a migrant background and children in precarious family situations.</w:t>
      </w:r>
    </w:p>
    <w:p w14:paraId="47DE6910" w14:textId="77777777" w:rsidR="00627689" w:rsidRPr="00627689" w:rsidRDefault="00627689" w:rsidP="00627689">
      <w:pPr>
        <w:spacing w:after="165"/>
        <w:rPr>
          <w:rFonts w:ascii="Segoe UI" w:eastAsia="Times New Roman" w:hAnsi="Segoe UI" w:cs="Segoe UI"/>
          <w:color w:val="343D55"/>
        </w:rPr>
      </w:pPr>
      <w:r w:rsidRPr="0083527B">
        <w:rPr>
          <w:rFonts w:ascii="Segoe UI" w:eastAsia="Times New Roman" w:hAnsi="Segoe UI" w:cs="Segoe UI"/>
          <w:color w:val="343D55"/>
          <w:highlight w:val="lightGray"/>
        </w:rPr>
        <w:t xml:space="preserve">Poverty affects many children across the EU. The Commission’s preparatory work will also </w:t>
      </w:r>
      <w:proofErr w:type="spellStart"/>
      <w:r w:rsidRPr="0083527B">
        <w:rPr>
          <w:rFonts w:ascii="Segoe UI" w:eastAsia="Times New Roman" w:hAnsi="Segoe UI" w:cs="Segoe UI"/>
          <w:color w:val="343D55"/>
          <w:highlight w:val="lightGray"/>
        </w:rPr>
        <w:t>analyse</w:t>
      </w:r>
      <w:proofErr w:type="spellEnd"/>
      <w:r w:rsidRPr="0083527B">
        <w:rPr>
          <w:rFonts w:ascii="Segoe UI" w:eastAsia="Times New Roman" w:hAnsi="Segoe UI" w:cs="Segoe UI"/>
          <w:color w:val="343D55"/>
          <w:highlight w:val="lightGray"/>
        </w:rPr>
        <w:t xml:space="preserve"> how a child guarantee scheme could work for all children living at risk of poverty in the EU.</w:t>
      </w:r>
    </w:p>
    <w:p w14:paraId="3A7166E6" w14:textId="77777777" w:rsidR="00627689" w:rsidRPr="0083527B" w:rsidRDefault="00627689" w:rsidP="00627689">
      <w:pPr>
        <w:spacing w:after="165"/>
        <w:rPr>
          <w:rFonts w:ascii="Segoe UI" w:eastAsia="Times New Roman" w:hAnsi="Segoe UI" w:cs="Segoe UI"/>
          <w:color w:val="343D55"/>
          <w:highlight w:val="cyan"/>
        </w:rPr>
      </w:pPr>
      <w:r w:rsidRPr="0083527B">
        <w:rPr>
          <w:rFonts w:ascii="Segoe UI" w:eastAsia="Times New Roman" w:hAnsi="Segoe UI" w:cs="Segoe UI"/>
          <w:color w:val="343D55"/>
          <w:highlight w:val="cyan"/>
        </w:rPr>
        <w:t>Child poverty should also be considered throughout all phases of the EU’s framework for coordinating its economic policies, as part of the so-called European Semester. This is where national spending and budgets, including the use of EU funds, are discussed.</w:t>
      </w:r>
    </w:p>
    <w:p w14:paraId="2B856876" w14:textId="77777777" w:rsidR="00627689" w:rsidRPr="00627689" w:rsidRDefault="00627689" w:rsidP="00627689">
      <w:pPr>
        <w:spacing w:after="165"/>
        <w:rPr>
          <w:rFonts w:ascii="Segoe UI" w:eastAsia="Times New Roman" w:hAnsi="Segoe UI" w:cs="Segoe UI"/>
          <w:color w:val="343D55"/>
        </w:rPr>
      </w:pPr>
      <w:r w:rsidRPr="0083527B">
        <w:rPr>
          <w:rFonts w:ascii="Segoe UI" w:eastAsia="Times New Roman" w:hAnsi="Segoe UI" w:cs="Segoe UI"/>
          <w:color w:val="343D55"/>
          <w:highlight w:val="cyan"/>
        </w:rPr>
        <w:t>However, children in vulnerable situations are in special, and urgent need, for support.</w:t>
      </w:r>
      <w:bookmarkStart w:id="0" w:name="_GoBack"/>
      <w:bookmarkEnd w:id="0"/>
    </w:p>
    <w:p w14:paraId="380547B7" w14:textId="77777777" w:rsidR="00627689" w:rsidRPr="0083527B" w:rsidRDefault="00627689" w:rsidP="00627689">
      <w:pPr>
        <w:spacing w:after="165"/>
        <w:rPr>
          <w:rFonts w:ascii="Segoe UI" w:eastAsia="Times New Roman" w:hAnsi="Segoe UI" w:cs="Segoe UI"/>
          <w:color w:val="343D55"/>
          <w:highlight w:val="cyan"/>
        </w:rPr>
      </w:pPr>
      <w:r w:rsidRPr="0083527B">
        <w:rPr>
          <w:rFonts w:ascii="Segoe UI" w:eastAsia="Times New Roman" w:hAnsi="Segoe UI" w:cs="Segoe UI"/>
          <w:color w:val="343D55"/>
          <w:highlight w:val="cyan"/>
        </w:rPr>
        <w:t>For example, a </w:t>
      </w:r>
      <w:hyperlink r:id="rId8" w:history="1">
        <w:r w:rsidRPr="0083527B">
          <w:rPr>
            <w:rFonts w:ascii="Segoe UI" w:eastAsia="Times New Roman" w:hAnsi="Segoe UI" w:cs="Segoe UI"/>
            <w:color w:val="004CA6"/>
            <w:highlight w:val="cyan"/>
          </w:rPr>
          <w:t>FRA survey</w:t>
        </w:r>
      </w:hyperlink>
      <w:r w:rsidRPr="0083527B">
        <w:rPr>
          <w:rFonts w:ascii="Segoe UI" w:eastAsia="Times New Roman" w:hAnsi="Segoe UI" w:cs="Segoe UI"/>
          <w:color w:val="343D55"/>
          <w:highlight w:val="cyan"/>
        </w:rPr>
        <w:t> revealed over 90% of Roma children in nine Member States experience poverty. They live in low-income households where living conditions are unacceptable and hunger is common.</w:t>
      </w:r>
    </w:p>
    <w:p w14:paraId="3D9D10F2" w14:textId="77777777" w:rsidR="00627689" w:rsidRPr="0083527B" w:rsidRDefault="00627689" w:rsidP="00627689">
      <w:pPr>
        <w:spacing w:after="165"/>
        <w:rPr>
          <w:rFonts w:ascii="Segoe UI" w:eastAsia="Times New Roman" w:hAnsi="Segoe UI" w:cs="Segoe UI"/>
          <w:color w:val="343D55"/>
          <w:highlight w:val="cyan"/>
        </w:rPr>
      </w:pPr>
      <w:r w:rsidRPr="0083527B">
        <w:rPr>
          <w:rFonts w:ascii="Segoe UI" w:eastAsia="Times New Roman" w:hAnsi="Segoe UI" w:cs="Segoe UI"/>
          <w:color w:val="343D55"/>
          <w:highlight w:val="cyan"/>
        </w:rPr>
        <w:t>Inadequate education and healthcare threaten their fundamental rights and deprive them of opportunities to escape the poverty cycle, as a </w:t>
      </w:r>
      <w:hyperlink r:id="rId9" w:history="1">
        <w:r w:rsidRPr="0083527B">
          <w:rPr>
            <w:rFonts w:ascii="Segoe UI" w:eastAsia="Times New Roman" w:hAnsi="Segoe UI" w:cs="Segoe UI"/>
            <w:color w:val="004CA6"/>
            <w:highlight w:val="cyan"/>
          </w:rPr>
          <w:t>FRA study</w:t>
        </w:r>
      </w:hyperlink>
      <w:r w:rsidRPr="0083527B">
        <w:rPr>
          <w:rFonts w:ascii="Segoe UI" w:eastAsia="Times New Roman" w:hAnsi="Segoe UI" w:cs="Segoe UI"/>
          <w:color w:val="343D55"/>
          <w:highlight w:val="cyan"/>
        </w:rPr>
        <w:t> on child poverty shows.</w:t>
      </w:r>
    </w:p>
    <w:p w14:paraId="4D9FE91B" w14:textId="77777777" w:rsidR="00627689" w:rsidRPr="00627689" w:rsidRDefault="00627689" w:rsidP="00627689">
      <w:pPr>
        <w:rPr>
          <w:rFonts w:ascii="Segoe UI" w:eastAsia="Times New Roman" w:hAnsi="Segoe UI" w:cs="Segoe UI"/>
          <w:color w:val="343D55"/>
        </w:rPr>
      </w:pPr>
      <w:r w:rsidRPr="0083527B">
        <w:rPr>
          <w:rFonts w:ascii="Segoe UI" w:eastAsia="Times New Roman" w:hAnsi="Segoe UI" w:cs="Segoe UI"/>
          <w:color w:val="343D55"/>
          <w:highlight w:val="cyan"/>
        </w:rPr>
        <w:t xml:space="preserve">For the almost 25 million children in the EU at risk of poverty, Europe needs to build on the sprigs of hope that are starting to </w:t>
      </w:r>
      <w:proofErr w:type="gramStart"/>
      <w:r w:rsidRPr="0083527B">
        <w:rPr>
          <w:rFonts w:ascii="Segoe UI" w:eastAsia="Times New Roman" w:hAnsi="Segoe UI" w:cs="Segoe UI"/>
          <w:color w:val="343D55"/>
          <w:highlight w:val="cyan"/>
        </w:rPr>
        <w:t>emerge, and</w:t>
      </w:r>
      <w:proofErr w:type="gramEnd"/>
      <w:r w:rsidRPr="0083527B">
        <w:rPr>
          <w:rFonts w:ascii="Segoe UI" w:eastAsia="Times New Roman" w:hAnsi="Segoe UI" w:cs="Segoe UI"/>
          <w:color w:val="343D55"/>
          <w:highlight w:val="cyan"/>
        </w:rPr>
        <w:t xml:space="preserve"> put a stop to widespread child poverty.</w:t>
      </w:r>
      <w:r w:rsidRPr="00627689">
        <w:rPr>
          <w:rFonts w:ascii="Segoe UI" w:eastAsia="Times New Roman" w:hAnsi="Segoe UI" w:cs="Segoe UI"/>
          <w:color w:val="343D55"/>
        </w:rPr>
        <w:t> </w:t>
      </w:r>
    </w:p>
    <w:p w14:paraId="25F863E7"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01F5A"/>
    <w:multiLevelType w:val="multilevel"/>
    <w:tmpl w:val="EFEE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04289"/>
    <w:multiLevelType w:val="multilevel"/>
    <w:tmpl w:val="71065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2D7"/>
    <w:rsid w:val="00453EED"/>
    <w:rsid w:val="00627689"/>
    <w:rsid w:val="0083527B"/>
    <w:rsid w:val="008A02D7"/>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969802"/>
  <w14:defaultImageDpi w14:val="32767"/>
  <w15:chartTrackingRefBased/>
  <w15:docId w15:val="{D5B554C1-C468-8D4B-923B-AAEB4960B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2768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768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6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7689"/>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627689"/>
  </w:style>
  <w:style w:type="paragraph" w:customStyle="1" w:styleId="sr-only">
    <w:name w:val="sr-only"/>
    <w:basedOn w:val="Normal"/>
    <w:rsid w:val="0062768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27689"/>
    <w:rPr>
      <w:color w:val="0000FF"/>
      <w:u w:val="single"/>
    </w:rPr>
  </w:style>
  <w:style w:type="paragraph" w:styleId="NormalWeb">
    <w:name w:val="Normal (Web)"/>
    <w:basedOn w:val="Normal"/>
    <w:uiPriority w:val="99"/>
    <w:semiHidden/>
    <w:unhideWhenUsed/>
    <w:rsid w:val="0062768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27689"/>
    <w:rPr>
      <w:b/>
      <w:bCs/>
    </w:rPr>
  </w:style>
  <w:style w:type="paragraph" w:customStyle="1" w:styleId="views-row">
    <w:name w:val="views-row"/>
    <w:basedOn w:val="Normal"/>
    <w:rsid w:val="0062768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079890">
      <w:bodyDiv w:val="1"/>
      <w:marLeft w:val="0"/>
      <w:marRight w:val="0"/>
      <w:marTop w:val="0"/>
      <w:marBottom w:val="0"/>
      <w:divBdr>
        <w:top w:val="none" w:sz="0" w:space="0" w:color="auto"/>
        <w:left w:val="none" w:sz="0" w:space="0" w:color="auto"/>
        <w:bottom w:val="none" w:sz="0" w:space="0" w:color="auto"/>
        <w:right w:val="none" w:sz="0" w:space="0" w:color="auto"/>
      </w:divBdr>
      <w:divsChild>
        <w:div w:id="2117479369">
          <w:marLeft w:val="-225"/>
          <w:marRight w:val="-225"/>
          <w:marTop w:val="0"/>
          <w:marBottom w:val="0"/>
          <w:divBdr>
            <w:top w:val="none" w:sz="0" w:space="0" w:color="auto"/>
            <w:left w:val="none" w:sz="0" w:space="0" w:color="auto"/>
            <w:bottom w:val="none" w:sz="0" w:space="0" w:color="auto"/>
            <w:right w:val="none" w:sz="0" w:space="0" w:color="auto"/>
          </w:divBdr>
          <w:divsChild>
            <w:div w:id="1560363250">
              <w:marLeft w:val="0"/>
              <w:marRight w:val="0"/>
              <w:marTop w:val="0"/>
              <w:marBottom w:val="0"/>
              <w:divBdr>
                <w:top w:val="none" w:sz="0" w:space="0" w:color="auto"/>
                <w:left w:val="none" w:sz="0" w:space="0" w:color="auto"/>
                <w:bottom w:val="none" w:sz="0" w:space="0" w:color="auto"/>
                <w:right w:val="none" w:sz="0" w:space="0" w:color="auto"/>
              </w:divBdr>
            </w:div>
            <w:div w:id="269120727">
              <w:marLeft w:val="0"/>
              <w:marRight w:val="0"/>
              <w:marTop w:val="0"/>
              <w:marBottom w:val="0"/>
              <w:divBdr>
                <w:top w:val="none" w:sz="0" w:space="0" w:color="auto"/>
                <w:left w:val="none" w:sz="0" w:space="0" w:color="auto"/>
                <w:bottom w:val="none" w:sz="0" w:space="0" w:color="auto"/>
                <w:right w:val="none" w:sz="0" w:space="0" w:color="auto"/>
              </w:divBdr>
            </w:div>
          </w:divsChild>
        </w:div>
        <w:div w:id="1440107640">
          <w:marLeft w:val="0"/>
          <w:marRight w:val="0"/>
          <w:marTop w:val="0"/>
          <w:marBottom w:val="0"/>
          <w:divBdr>
            <w:top w:val="single" w:sz="6" w:space="23" w:color="DDDDDD"/>
            <w:left w:val="none" w:sz="0" w:space="0" w:color="auto"/>
            <w:bottom w:val="none" w:sz="0" w:space="0" w:color="auto"/>
            <w:right w:val="none" w:sz="0" w:space="0" w:color="auto"/>
          </w:divBdr>
        </w:div>
        <w:div w:id="1521773689">
          <w:marLeft w:val="0"/>
          <w:marRight w:val="0"/>
          <w:marTop w:val="0"/>
          <w:marBottom w:val="600"/>
          <w:divBdr>
            <w:top w:val="none" w:sz="0" w:space="0" w:color="auto"/>
            <w:left w:val="none" w:sz="0" w:space="0" w:color="auto"/>
            <w:bottom w:val="none" w:sz="0" w:space="0" w:color="auto"/>
            <w:right w:val="none" w:sz="0" w:space="0" w:color="auto"/>
          </w:divBdr>
          <w:divsChild>
            <w:div w:id="1300191454">
              <w:marLeft w:val="0"/>
              <w:marRight w:val="0"/>
              <w:marTop w:val="0"/>
              <w:marBottom w:val="0"/>
              <w:divBdr>
                <w:top w:val="none" w:sz="0" w:space="0" w:color="auto"/>
                <w:left w:val="none" w:sz="0" w:space="0" w:color="auto"/>
                <w:bottom w:val="none" w:sz="0" w:space="0" w:color="auto"/>
                <w:right w:val="none" w:sz="0" w:space="0" w:color="auto"/>
              </w:divBdr>
              <w:divsChild>
                <w:div w:id="19135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45177">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a.europa.eu/en/publications-and-resources/data-and-maps/survey-data-explorer-second-eu-minorities-discrimination-survey" TargetMode="External"/><Relationship Id="rId3" Type="http://schemas.openxmlformats.org/officeDocument/2006/relationships/settings" Target="settings.xml"/><Relationship Id="rId7" Type="http://schemas.openxmlformats.org/officeDocument/2006/relationships/hyperlink" Target="https://fra.europa.eu/node/274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fra.europa.eu/en/taxonomy/term/97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ra.europa.eu/en/publication/2018/child-pov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2020-02-20T14:04:00Z</dcterms:created>
  <dcterms:modified xsi:type="dcterms:W3CDTF">2020-03-20T14:37:00Z</dcterms:modified>
</cp:coreProperties>
</file>