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3B0AB" w14:textId="77777777" w:rsidR="00FB47E6" w:rsidRPr="00FB47E6" w:rsidRDefault="00FB47E6" w:rsidP="00FB47E6">
      <w:pPr>
        <w:shd w:val="clear" w:color="auto" w:fill="F2F2F2"/>
        <w:spacing w:after="600"/>
        <w:jc w:val="center"/>
        <w:outlineLvl w:val="0"/>
        <w:rPr>
          <w:rFonts w:ascii="inherit" w:eastAsia="Times New Roman" w:hAnsi="inherit" w:cs="Segoe UI"/>
          <w:b/>
          <w:bCs/>
          <w:color w:val="343D55"/>
          <w:kern w:val="36"/>
          <w:sz w:val="33"/>
          <w:szCs w:val="33"/>
        </w:rPr>
      </w:pPr>
      <w:r w:rsidRPr="00FB47E6">
        <w:rPr>
          <w:rFonts w:ascii="inherit" w:eastAsia="Times New Roman" w:hAnsi="inherit" w:cs="Segoe UI"/>
          <w:b/>
          <w:bCs/>
          <w:color w:val="343D55"/>
          <w:kern w:val="36"/>
          <w:sz w:val="33"/>
          <w:szCs w:val="33"/>
        </w:rPr>
        <w:t>NGO search and rescue in the Mediterranean - state of play</w:t>
      </w:r>
    </w:p>
    <w:p w14:paraId="1B6D7713" w14:textId="77777777" w:rsidR="00FB47E6" w:rsidRPr="00FB47E6" w:rsidRDefault="00FB47E6" w:rsidP="00FB47E6">
      <w:pPr>
        <w:shd w:val="clear" w:color="auto" w:fill="F2F2F2"/>
        <w:ind w:left="-15" w:right="-15"/>
        <w:jc w:val="center"/>
        <w:rPr>
          <w:rFonts w:ascii="Segoe UI" w:eastAsia="Times New Roman" w:hAnsi="Segoe UI" w:cs="Segoe UI"/>
          <w:color w:val="343D55"/>
        </w:rPr>
      </w:pPr>
      <w:r w:rsidRPr="00FB47E6">
        <w:rPr>
          <w:rFonts w:ascii="Segoe UI" w:eastAsia="Times New Roman" w:hAnsi="Segoe UI" w:cs="Segoe UI"/>
          <w:color w:val="343D55"/>
        </w:rPr>
        <w:t>Rights areas:</w:t>
      </w:r>
    </w:p>
    <w:p w14:paraId="517DDD8E" w14:textId="77777777" w:rsidR="00FB47E6" w:rsidRPr="00FB47E6" w:rsidRDefault="006E51A0" w:rsidP="00FB47E6">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FB47E6" w:rsidRPr="00FB47E6">
          <w:rPr>
            <w:rFonts w:ascii="Segoe UI" w:eastAsia="Times New Roman" w:hAnsi="Segoe UI" w:cs="Segoe UI"/>
            <w:color w:val="004CA6"/>
            <w:sz w:val="18"/>
            <w:szCs w:val="18"/>
          </w:rPr>
          <w:t>Asylum, migration and borders</w:t>
        </w:r>
      </w:hyperlink>
    </w:p>
    <w:p w14:paraId="64A97FA1" w14:textId="18E536D9" w:rsidR="00FB47E6" w:rsidRPr="00FB47E6" w:rsidRDefault="00FB47E6" w:rsidP="00FB47E6">
      <w:pPr>
        <w:shd w:val="clear" w:color="auto" w:fill="F2F2F2"/>
        <w:jc w:val="center"/>
        <w:rPr>
          <w:rFonts w:ascii="Segoe UI" w:eastAsia="Times New Roman" w:hAnsi="Segoe UI" w:cs="Segoe UI"/>
          <w:color w:val="343D55"/>
        </w:rPr>
      </w:pPr>
      <w:r w:rsidRPr="00FB47E6">
        <w:rPr>
          <w:rFonts w:ascii="Segoe UI" w:eastAsia="Times New Roman" w:hAnsi="Segoe UI" w:cs="Segoe UI"/>
          <w:color w:val="343D55"/>
        </w:rPr>
        <w:fldChar w:fldCharType="begin"/>
      </w:r>
      <w:r w:rsidRPr="00FB47E6">
        <w:rPr>
          <w:rFonts w:ascii="Segoe UI" w:eastAsia="Times New Roman" w:hAnsi="Segoe UI" w:cs="Segoe UI"/>
          <w:color w:val="343D55"/>
        </w:rPr>
        <w:instrText xml:space="preserve"> INCLUDEPICTURE "/var/folders/nj/m875g2tj2j50hjqpdb11s_540000gn/T/com.microsoft.Word/WebArchiveCopyPasteTempFiles/adobestock_pichitstocker_lifebuoy_147011167_credit.jpg?itok=g73rlvqX" \* MERGEFORMATINET </w:instrText>
      </w:r>
      <w:r w:rsidRPr="00FB47E6">
        <w:rPr>
          <w:rFonts w:ascii="Segoe UI" w:eastAsia="Times New Roman" w:hAnsi="Segoe UI" w:cs="Segoe UI"/>
          <w:color w:val="343D55"/>
        </w:rPr>
        <w:fldChar w:fldCharType="separate"/>
      </w:r>
      <w:r w:rsidRPr="00FB47E6">
        <w:rPr>
          <w:rFonts w:ascii="Segoe UI" w:eastAsia="Times New Roman" w:hAnsi="Segoe UI" w:cs="Segoe UI"/>
          <w:noProof/>
          <w:color w:val="343D55"/>
        </w:rPr>
        <w:drawing>
          <wp:inline distT="0" distB="0" distL="0" distR="0" wp14:anchorId="5C70DE79" wp14:editId="10D36563">
            <wp:extent cx="4572000" cy="3051175"/>
            <wp:effectExtent l="0" t="0" r="0" b="0"/>
            <wp:docPr id="1" name="Picture 1" descr="/var/folders/nj/m875g2tj2j50hjqpdb11s_540000gn/T/com.microsoft.Word/WebArchiveCopyPasteTempFiles/adobestock_pichitstocker_lifebuoy_147011167_credit.jpg?itok=g73rlv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pichitstocker_lifebuoy_147011167_credit.jpg?itok=g73rlvq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FB47E6">
        <w:rPr>
          <w:rFonts w:ascii="Segoe UI" w:eastAsia="Times New Roman" w:hAnsi="Segoe UI" w:cs="Segoe UI"/>
          <w:color w:val="343D55"/>
        </w:rPr>
        <w:fldChar w:fldCharType="end"/>
      </w:r>
    </w:p>
    <w:p w14:paraId="559224AB" w14:textId="77777777" w:rsidR="00FB47E6" w:rsidRPr="00FB47E6" w:rsidRDefault="00FB47E6" w:rsidP="00FB47E6">
      <w:pPr>
        <w:shd w:val="clear" w:color="auto" w:fill="F2F2F2"/>
        <w:spacing w:after="165"/>
        <w:jc w:val="center"/>
        <w:rPr>
          <w:rFonts w:ascii="Segoe UI" w:eastAsia="Times New Roman" w:hAnsi="Segoe UI" w:cs="Segoe UI"/>
          <w:color w:val="343D55"/>
        </w:rPr>
      </w:pPr>
      <w:r w:rsidRPr="00456C30">
        <w:rPr>
          <w:rFonts w:ascii="Segoe UI" w:eastAsia="Times New Roman" w:hAnsi="Segoe UI" w:cs="Segoe UI"/>
          <w:color w:val="343D55"/>
          <w:highlight w:val="cyan"/>
        </w:rPr>
        <w:t>Over six people per day on average died crossing the Mediterranean Sea to reach Europe in 2018. Tougher migration policies have been undermining civil society rescue efforts to save lives and bring migrants in distress at sea to safety, as recent FRA research shows.</w:t>
      </w:r>
    </w:p>
    <w:p w14:paraId="6295A483" w14:textId="77777777" w:rsidR="00FB47E6" w:rsidRPr="00FB47E6" w:rsidRDefault="00FB47E6" w:rsidP="00FB47E6">
      <w:pPr>
        <w:shd w:val="clear" w:color="auto" w:fill="E2E2E2"/>
        <w:spacing w:after="165"/>
        <w:jc w:val="center"/>
        <w:rPr>
          <w:rFonts w:ascii="Segoe UI" w:eastAsia="Times New Roman" w:hAnsi="Segoe UI" w:cs="Segoe UI"/>
          <w:color w:val="343D55"/>
        </w:rPr>
      </w:pPr>
      <w:r w:rsidRPr="00FB47E6">
        <w:rPr>
          <w:rFonts w:ascii="Segoe UI" w:eastAsia="Times New Roman" w:hAnsi="Segoe UI" w:cs="Segoe UI"/>
          <w:b/>
          <w:bCs/>
          <w:color w:val="343D55"/>
        </w:rPr>
        <w:t>Publication</w:t>
      </w:r>
    </w:p>
    <w:p w14:paraId="21D5211D" w14:textId="77777777" w:rsidR="00FB47E6" w:rsidRPr="00FB47E6" w:rsidRDefault="006E51A0" w:rsidP="00FB47E6">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FB47E6" w:rsidRPr="00FB47E6">
          <w:rPr>
            <w:rFonts w:ascii="inherit" w:eastAsia="Times New Roman" w:hAnsi="inherit" w:cs="Segoe UI"/>
            <w:b/>
            <w:bCs/>
            <w:color w:val="004CA6"/>
            <w:sz w:val="30"/>
            <w:szCs w:val="30"/>
          </w:rPr>
          <w:t>Fundamental rights considerations: NGO ships involved in search and rescue in the Mediterranean and criminal investigations - 2018</w:t>
        </w:r>
      </w:hyperlink>
    </w:p>
    <w:p w14:paraId="0864221E" w14:textId="77777777" w:rsidR="00FB47E6" w:rsidRPr="00FB47E6" w:rsidRDefault="00FB47E6" w:rsidP="00FB47E6">
      <w:pPr>
        <w:numPr>
          <w:ilvl w:val="1"/>
          <w:numId w:val="2"/>
        </w:numPr>
        <w:shd w:val="clear" w:color="auto" w:fill="011D55"/>
        <w:spacing w:before="75"/>
        <w:ind w:left="150" w:right="150"/>
        <w:rPr>
          <w:rFonts w:ascii="Segoe UI" w:eastAsia="Times New Roman" w:hAnsi="Segoe UI" w:cs="Segoe UI"/>
          <w:color w:val="343D55"/>
        </w:rPr>
      </w:pPr>
    </w:p>
    <w:p w14:paraId="047D7E71" w14:textId="77777777" w:rsidR="00FB47E6" w:rsidRPr="00FB47E6" w:rsidRDefault="00FB47E6" w:rsidP="00FB47E6">
      <w:pPr>
        <w:spacing w:after="165"/>
        <w:rPr>
          <w:rFonts w:ascii="Segoe UI" w:eastAsia="Times New Roman" w:hAnsi="Segoe UI" w:cs="Segoe UI"/>
          <w:color w:val="343D55"/>
        </w:rPr>
      </w:pPr>
      <w:r w:rsidRPr="00456C30">
        <w:rPr>
          <w:rFonts w:ascii="Segoe UI" w:eastAsia="Times New Roman" w:hAnsi="Segoe UI" w:cs="Segoe UI"/>
          <w:color w:val="343D55"/>
          <w:highlight w:val="cyan"/>
        </w:rPr>
        <w:t>Civil society tries to help save migrants fleeing war or persecution, or seeking a better life, whose lives have been put at risk by unscrupulous people, smugglers and traffickers.</w:t>
      </w:r>
    </w:p>
    <w:p w14:paraId="5D68689A" w14:textId="77777777" w:rsidR="00FB47E6" w:rsidRPr="00FB47E6" w:rsidRDefault="00FB47E6" w:rsidP="00FB47E6">
      <w:pPr>
        <w:spacing w:after="165"/>
        <w:rPr>
          <w:rFonts w:ascii="Segoe UI" w:eastAsia="Times New Roman" w:hAnsi="Segoe UI" w:cs="Segoe UI"/>
          <w:color w:val="343D55"/>
        </w:rPr>
      </w:pPr>
      <w:r w:rsidRPr="00FB47E6">
        <w:rPr>
          <w:rFonts w:ascii="Segoe UI" w:eastAsia="Times New Roman" w:hAnsi="Segoe UI" w:cs="Segoe UI"/>
          <w:color w:val="343D55"/>
        </w:rPr>
        <w:t>EU Member States are cracking down on civil society rescue vessels by launching criminal and administrative proceedings against NGOs or other private entities involved in search and rescue operations (SAR) in the Mediterranean.</w:t>
      </w:r>
    </w:p>
    <w:p w14:paraId="0981B497" w14:textId="77777777" w:rsidR="00FB47E6" w:rsidRPr="00FB47E6" w:rsidRDefault="00FB47E6" w:rsidP="00FB47E6">
      <w:pPr>
        <w:spacing w:after="165"/>
        <w:rPr>
          <w:rFonts w:ascii="Segoe UI" w:eastAsia="Times New Roman" w:hAnsi="Segoe UI" w:cs="Segoe UI"/>
          <w:color w:val="343D55"/>
        </w:rPr>
      </w:pPr>
      <w:r w:rsidRPr="00FB47E6">
        <w:rPr>
          <w:rFonts w:ascii="Segoe UI" w:eastAsia="Times New Roman" w:hAnsi="Segoe UI" w:cs="Segoe UI"/>
          <w:color w:val="343D55"/>
        </w:rPr>
        <w:t xml:space="preserve">Member States seized vessels and arrested crew members, initiating legal procedures against them. In some cases, they blocked rescue vessels in </w:t>
      </w:r>
      <w:proofErr w:type="spellStart"/>
      <w:r w:rsidRPr="00FB47E6">
        <w:rPr>
          <w:rFonts w:ascii="Segoe UI" w:eastAsia="Times New Roman" w:hAnsi="Segoe UI" w:cs="Segoe UI"/>
          <w:color w:val="343D55"/>
        </w:rPr>
        <w:t>harbours</w:t>
      </w:r>
      <w:proofErr w:type="spellEnd"/>
      <w:r w:rsidRPr="00FB47E6">
        <w:rPr>
          <w:rFonts w:ascii="Segoe UI" w:eastAsia="Times New Roman" w:hAnsi="Segoe UI" w:cs="Segoe UI"/>
          <w:color w:val="343D55"/>
        </w:rPr>
        <w:t xml:space="preserve"> due to flag issues. This led most NGOs to stop their search and rescue operations, as </w:t>
      </w:r>
      <w:hyperlink r:id="rId8" w:history="1">
        <w:r w:rsidRPr="00FB47E6">
          <w:rPr>
            <w:rFonts w:ascii="Segoe UI" w:eastAsia="Times New Roman" w:hAnsi="Segoe UI" w:cs="Segoe UI"/>
            <w:color w:val="004CA6"/>
          </w:rPr>
          <w:t>FRA already noted in 2018</w:t>
        </w:r>
      </w:hyperlink>
      <w:r w:rsidRPr="00FB47E6">
        <w:rPr>
          <w:rFonts w:ascii="Segoe UI" w:eastAsia="Times New Roman" w:hAnsi="Segoe UI" w:cs="Segoe UI"/>
          <w:color w:val="343D55"/>
        </w:rPr>
        <w:t>.</w:t>
      </w:r>
    </w:p>
    <w:p w14:paraId="4FF9B3C3" w14:textId="77777777" w:rsidR="00FB47E6" w:rsidRPr="00FB47E6" w:rsidRDefault="006E51A0" w:rsidP="00FB47E6">
      <w:pPr>
        <w:spacing w:after="165"/>
        <w:rPr>
          <w:rFonts w:ascii="Segoe UI" w:eastAsia="Times New Roman" w:hAnsi="Segoe UI" w:cs="Segoe UI"/>
          <w:color w:val="343D55"/>
        </w:rPr>
      </w:pPr>
      <w:hyperlink r:id="rId9" w:history="1">
        <w:r w:rsidR="00FB47E6" w:rsidRPr="00FB47E6">
          <w:rPr>
            <w:rFonts w:ascii="Segoe UI" w:eastAsia="Times New Roman" w:hAnsi="Segoe UI" w:cs="Segoe UI"/>
            <w:color w:val="004CA6"/>
          </w:rPr>
          <w:t>Fresh research by FRA</w:t>
        </w:r>
      </w:hyperlink>
      <w:r w:rsidR="00FB47E6" w:rsidRPr="00FB47E6">
        <w:rPr>
          <w:rFonts w:ascii="Segoe UI" w:eastAsia="Times New Roman" w:hAnsi="Segoe UI" w:cs="Segoe UI"/>
          <w:color w:val="343D55"/>
        </w:rPr>
        <w:t> provides a snapshot on developments since August 2018 up until June 2019.</w:t>
      </w:r>
    </w:p>
    <w:p w14:paraId="39720E71" w14:textId="77777777" w:rsidR="00FB47E6" w:rsidRPr="00FB47E6" w:rsidRDefault="00FB47E6" w:rsidP="00FB47E6">
      <w:pPr>
        <w:spacing w:after="165"/>
        <w:rPr>
          <w:rFonts w:ascii="Segoe UI" w:eastAsia="Times New Roman" w:hAnsi="Segoe UI" w:cs="Segoe UI"/>
          <w:color w:val="343D55"/>
        </w:rPr>
      </w:pPr>
      <w:r w:rsidRPr="00FB47E6">
        <w:rPr>
          <w:rFonts w:ascii="Segoe UI" w:eastAsia="Times New Roman" w:hAnsi="Segoe UI" w:cs="Segoe UI"/>
          <w:color w:val="343D55"/>
        </w:rPr>
        <w:t>The update gives an overview of all NGOs and their vessels and reconnaissance aircrafts involved in Mediterranean search and rescue operations since 2016. It also indicates whether they have been subject to legal proceedings.</w:t>
      </w:r>
    </w:p>
    <w:p w14:paraId="67A0CD48" w14:textId="77777777" w:rsidR="00FB47E6" w:rsidRPr="00FB47E6" w:rsidRDefault="00FB47E6" w:rsidP="00FB47E6">
      <w:pPr>
        <w:spacing w:after="165"/>
        <w:rPr>
          <w:rFonts w:ascii="Segoe UI" w:eastAsia="Times New Roman" w:hAnsi="Segoe UI" w:cs="Segoe UI"/>
          <w:color w:val="343D55"/>
        </w:rPr>
      </w:pPr>
      <w:r w:rsidRPr="00FB47E6">
        <w:rPr>
          <w:rFonts w:ascii="Segoe UI" w:eastAsia="Times New Roman" w:hAnsi="Segoe UI" w:cs="Segoe UI"/>
          <w:color w:val="343D55"/>
        </w:rPr>
        <w:t>This reveals how only a few NGO rescue vessels were operational in June 2019 due to various reasons, including ship seizures or de-flagging ordered by Member States.</w:t>
      </w:r>
    </w:p>
    <w:p w14:paraId="1EF020E5" w14:textId="77777777" w:rsidR="00FB47E6" w:rsidRPr="00FB47E6" w:rsidRDefault="00FB47E6" w:rsidP="00FB47E6">
      <w:pPr>
        <w:spacing w:after="165"/>
        <w:rPr>
          <w:rFonts w:ascii="Segoe UI" w:eastAsia="Times New Roman" w:hAnsi="Segoe UI" w:cs="Segoe UI"/>
          <w:color w:val="343D55"/>
        </w:rPr>
      </w:pPr>
      <w:r w:rsidRPr="00FB47E6">
        <w:rPr>
          <w:rFonts w:ascii="Segoe UI" w:eastAsia="Times New Roman" w:hAnsi="Segoe UI" w:cs="Segoe UI"/>
          <w:color w:val="343D55"/>
        </w:rPr>
        <w:t>It also points to ongoing or closed investigations and administrative or criminal proceedings against private entities involved in search and rescue as of June 2019. This shows that although more Member States opened such legal cases compared to last year, many opened cases ended with an acquittal or were discontinued due to the lack of evidence; others are still pending at the time of this update.</w:t>
      </w:r>
    </w:p>
    <w:p w14:paraId="7D2AAD95" w14:textId="77777777" w:rsidR="00FB47E6" w:rsidRPr="00FB47E6" w:rsidRDefault="00FB47E6" w:rsidP="00FB47E6">
      <w:pPr>
        <w:spacing w:after="165"/>
        <w:rPr>
          <w:rFonts w:ascii="Segoe UI" w:eastAsia="Times New Roman" w:hAnsi="Segoe UI" w:cs="Segoe UI"/>
          <w:color w:val="343D55"/>
        </w:rPr>
      </w:pPr>
      <w:r w:rsidRPr="00FB47E6">
        <w:rPr>
          <w:rFonts w:ascii="Segoe UI" w:eastAsia="Times New Roman" w:hAnsi="Segoe UI" w:cs="Segoe UI"/>
          <w:color w:val="343D55"/>
        </w:rPr>
        <w:t>Some NGOs and private individuals have countered these actions. They have initiated counter-claims, citing aggravated slander and defamation. They have also turned to the European Court of Human Rights, asking the Court to allow interim measures to assist rescued migrants on board.</w:t>
      </w:r>
    </w:p>
    <w:p w14:paraId="69521667" w14:textId="77777777" w:rsidR="00FB47E6" w:rsidRPr="00FB47E6" w:rsidRDefault="00FB47E6" w:rsidP="00FB47E6">
      <w:pPr>
        <w:rPr>
          <w:rFonts w:ascii="Segoe UI" w:eastAsia="Times New Roman" w:hAnsi="Segoe UI" w:cs="Segoe UI"/>
          <w:color w:val="343D55"/>
        </w:rPr>
      </w:pPr>
      <w:bookmarkStart w:id="0" w:name="_GoBack"/>
      <w:bookmarkEnd w:id="0"/>
      <w:r w:rsidRPr="00456C30">
        <w:rPr>
          <w:rFonts w:ascii="Segoe UI" w:eastAsia="Times New Roman" w:hAnsi="Segoe UI" w:cs="Segoe UI"/>
          <w:color w:val="343D55"/>
          <w:highlight w:val="lightGray"/>
        </w:rPr>
        <w:t>FRA will keep following further developments and reporting on this through its </w:t>
      </w:r>
      <w:hyperlink r:id="rId10" w:history="1">
        <w:r w:rsidRPr="00456C30">
          <w:rPr>
            <w:rFonts w:ascii="Segoe UI" w:eastAsia="Times New Roman" w:hAnsi="Segoe UI" w:cs="Segoe UI"/>
            <w:color w:val="004CA6"/>
            <w:highlight w:val="lightGray"/>
          </w:rPr>
          <w:t>quarterly bulletins</w:t>
        </w:r>
      </w:hyperlink>
      <w:r w:rsidRPr="00456C30">
        <w:rPr>
          <w:rFonts w:ascii="Segoe UI" w:eastAsia="Times New Roman" w:hAnsi="Segoe UI" w:cs="Segoe UI"/>
          <w:color w:val="343D55"/>
          <w:highlight w:val="lightGray"/>
        </w:rPr>
        <w:t> on migration-related fundamental rights concerns covering 15 selected EU Member States.</w:t>
      </w:r>
    </w:p>
    <w:p w14:paraId="620F559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376A5"/>
    <w:multiLevelType w:val="multilevel"/>
    <w:tmpl w:val="CBF8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DC634A"/>
    <w:multiLevelType w:val="multilevel"/>
    <w:tmpl w:val="A692B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AE"/>
    <w:rsid w:val="004412AE"/>
    <w:rsid w:val="00453EED"/>
    <w:rsid w:val="00456C30"/>
    <w:rsid w:val="006E51A0"/>
    <w:rsid w:val="00BE080D"/>
    <w:rsid w:val="00FB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2C39B"/>
  <w14:defaultImageDpi w14:val="32767"/>
  <w15:chartTrackingRefBased/>
  <w15:docId w15:val="{47FB0F64-0DA8-684A-B9E1-30C77E89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B47E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7E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7E6"/>
    <w:rPr>
      <w:rFonts w:ascii="Times New Roman" w:eastAsia="Times New Roman" w:hAnsi="Times New Roman" w:cs="Times New Roman"/>
      <w:b/>
      <w:bCs/>
      <w:sz w:val="36"/>
      <w:szCs w:val="36"/>
    </w:rPr>
  </w:style>
  <w:style w:type="paragraph" w:customStyle="1" w:styleId="sr-only">
    <w:name w:val="sr-only"/>
    <w:basedOn w:val="Normal"/>
    <w:rsid w:val="00FB47E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B47E6"/>
    <w:rPr>
      <w:color w:val="0000FF"/>
      <w:u w:val="single"/>
    </w:rPr>
  </w:style>
  <w:style w:type="paragraph" w:styleId="NormalWeb">
    <w:name w:val="Normal (Web)"/>
    <w:basedOn w:val="Normal"/>
    <w:uiPriority w:val="99"/>
    <w:semiHidden/>
    <w:unhideWhenUsed/>
    <w:rsid w:val="00FB47E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B47E6"/>
    <w:rPr>
      <w:b/>
      <w:bCs/>
    </w:rPr>
  </w:style>
  <w:style w:type="paragraph" w:customStyle="1" w:styleId="views-row">
    <w:name w:val="views-row"/>
    <w:basedOn w:val="Normal"/>
    <w:rsid w:val="00FB47E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B4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779991">
      <w:bodyDiv w:val="1"/>
      <w:marLeft w:val="0"/>
      <w:marRight w:val="0"/>
      <w:marTop w:val="0"/>
      <w:marBottom w:val="0"/>
      <w:divBdr>
        <w:top w:val="none" w:sz="0" w:space="0" w:color="auto"/>
        <w:left w:val="none" w:sz="0" w:space="0" w:color="auto"/>
        <w:bottom w:val="none" w:sz="0" w:space="0" w:color="auto"/>
        <w:right w:val="none" w:sz="0" w:space="0" w:color="auto"/>
      </w:divBdr>
      <w:divsChild>
        <w:div w:id="1567493280">
          <w:marLeft w:val="-225"/>
          <w:marRight w:val="-225"/>
          <w:marTop w:val="0"/>
          <w:marBottom w:val="0"/>
          <w:divBdr>
            <w:top w:val="none" w:sz="0" w:space="0" w:color="auto"/>
            <w:left w:val="none" w:sz="0" w:space="0" w:color="auto"/>
            <w:bottom w:val="none" w:sz="0" w:space="0" w:color="auto"/>
            <w:right w:val="none" w:sz="0" w:space="0" w:color="auto"/>
          </w:divBdr>
          <w:divsChild>
            <w:div w:id="713621704">
              <w:marLeft w:val="0"/>
              <w:marRight w:val="0"/>
              <w:marTop w:val="0"/>
              <w:marBottom w:val="0"/>
              <w:divBdr>
                <w:top w:val="none" w:sz="0" w:space="0" w:color="auto"/>
                <w:left w:val="none" w:sz="0" w:space="0" w:color="auto"/>
                <w:bottom w:val="none" w:sz="0" w:space="0" w:color="auto"/>
                <w:right w:val="none" w:sz="0" w:space="0" w:color="auto"/>
              </w:divBdr>
            </w:div>
            <w:div w:id="112748123">
              <w:marLeft w:val="0"/>
              <w:marRight w:val="0"/>
              <w:marTop w:val="0"/>
              <w:marBottom w:val="0"/>
              <w:divBdr>
                <w:top w:val="none" w:sz="0" w:space="0" w:color="auto"/>
                <w:left w:val="none" w:sz="0" w:space="0" w:color="auto"/>
                <w:bottom w:val="none" w:sz="0" w:space="0" w:color="auto"/>
                <w:right w:val="none" w:sz="0" w:space="0" w:color="auto"/>
              </w:divBdr>
            </w:div>
          </w:divsChild>
        </w:div>
        <w:div w:id="1885747147">
          <w:marLeft w:val="0"/>
          <w:marRight w:val="0"/>
          <w:marTop w:val="0"/>
          <w:marBottom w:val="0"/>
          <w:divBdr>
            <w:top w:val="single" w:sz="6" w:space="23" w:color="DDDDDD"/>
            <w:left w:val="none" w:sz="0" w:space="0" w:color="auto"/>
            <w:bottom w:val="none" w:sz="0" w:space="0" w:color="auto"/>
            <w:right w:val="none" w:sz="0" w:space="0" w:color="auto"/>
          </w:divBdr>
        </w:div>
        <w:div w:id="1896812764">
          <w:marLeft w:val="0"/>
          <w:marRight w:val="0"/>
          <w:marTop w:val="0"/>
          <w:marBottom w:val="600"/>
          <w:divBdr>
            <w:top w:val="none" w:sz="0" w:space="0" w:color="auto"/>
            <w:left w:val="none" w:sz="0" w:space="0" w:color="auto"/>
            <w:bottom w:val="none" w:sz="0" w:space="0" w:color="auto"/>
            <w:right w:val="none" w:sz="0" w:space="0" w:color="auto"/>
          </w:divBdr>
          <w:divsChild>
            <w:div w:id="1895464521">
              <w:marLeft w:val="0"/>
              <w:marRight w:val="0"/>
              <w:marTop w:val="0"/>
              <w:marBottom w:val="0"/>
              <w:divBdr>
                <w:top w:val="none" w:sz="0" w:space="0" w:color="auto"/>
                <w:left w:val="none" w:sz="0" w:space="0" w:color="auto"/>
                <w:bottom w:val="none" w:sz="0" w:space="0" w:color="auto"/>
                <w:right w:val="none" w:sz="0" w:space="0" w:color="auto"/>
              </w:divBdr>
              <w:divsChild>
                <w:div w:id="1352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83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publication/2018/ngos-sar-activities" TargetMode="External"/><Relationship Id="rId3" Type="http://schemas.openxmlformats.org/officeDocument/2006/relationships/settings" Target="settings.xml"/><Relationship Id="rId7" Type="http://schemas.openxmlformats.org/officeDocument/2006/relationships/hyperlink" Target="https://fra.europa.eu/node/3677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fra.europa.eu/en/taxonomy/term/962" TargetMode="External"/><Relationship Id="rId10" Type="http://schemas.openxmlformats.org/officeDocument/2006/relationships/hyperlink" Target="https://fra.europa.eu/en/theme/asylum-migration-borders/overviews" TargetMode="External"/><Relationship Id="rId4" Type="http://schemas.openxmlformats.org/officeDocument/2006/relationships/webSettings" Target="webSettings.xml"/><Relationship Id="rId9" Type="http://schemas.openxmlformats.org/officeDocument/2006/relationships/hyperlink" Target="https://fra.europa.eu/en/publication/2019/2019-update-ngos-sar-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2020-02-20T14:35:00Z</dcterms:created>
  <dcterms:modified xsi:type="dcterms:W3CDTF">2020-03-20T15:33:00Z</dcterms:modified>
</cp:coreProperties>
</file>