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5698" w14:textId="77777777" w:rsidR="003F509D" w:rsidRPr="003F509D" w:rsidRDefault="003F509D" w:rsidP="003F509D">
      <w:pPr>
        <w:shd w:val="clear" w:color="auto" w:fill="F2F2F2"/>
        <w:spacing w:after="600"/>
        <w:jc w:val="center"/>
        <w:outlineLvl w:val="0"/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</w:pPr>
      <w:r w:rsidRPr="005E2940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  <w:highlight w:val="cyan"/>
        </w:rPr>
        <w:t>Gender – it’s not just a balancing act!</w:t>
      </w:r>
    </w:p>
    <w:p w14:paraId="1FF00234" w14:textId="77777777" w:rsidR="003F509D" w:rsidRPr="003F509D" w:rsidRDefault="003F509D" w:rsidP="003F509D">
      <w:pPr>
        <w:shd w:val="clear" w:color="auto" w:fill="F2F2F2"/>
        <w:ind w:left="-15" w:right="-15"/>
        <w:jc w:val="center"/>
        <w:rPr>
          <w:rFonts w:ascii="Segoe UI" w:eastAsia="Times New Roman" w:hAnsi="Segoe UI" w:cs="Segoe UI"/>
          <w:color w:val="343D55"/>
        </w:rPr>
      </w:pPr>
      <w:r w:rsidRPr="003F509D">
        <w:rPr>
          <w:rFonts w:ascii="Segoe UI" w:eastAsia="Times New Roman" w:hAnsi="Segoe UI" w:cs="Segoe UI"/>
          <w:color w:val="343D55"/>
        </w:rPr>
        <w:t>Rights areas:</w:t>
      </w:r>
    </w:p>
    <w:p w14:paraId="55913777" w14:textId="77777777" w:rsidR="003F509D" w:rsidRPr="003F509D" w:rsidRDefault="009B0CAF" w:rsidP="003F509D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5" w:history="1">
        <w:r w:rsidR="003F509D" w:rsidRPr="003F509D">
          <w:rPr>
            <w:rFonts w:ascii="Segoe UI" w:eastAsia="Times New Roman" w:hAnsi="Segoe UI" w:cs="Segoe UI"/>
            <w:color w:val="004CA6"/>
            <w:sz w:val="18"/>
            <w:szCs w:val="18"/>
          </w:rPr>
          <w:t>Sex, sexual orientation and gender</w:t>
        </w:r>
      </w:hyperlink>
    </w:p>
    <w:p w14:paraId="3F09C15F" w14:textId="4D3AACDA" w:rsidR="003F509D" w:rsidRPr="003F509D" w:rsidRDefault="003F509D" w:rsidP="003F509D">
      <w:pPr>
        <w:shd w:val="clear" w:color="auto" w:fill="F2F2F2"/>
        <w:jc w:val="center"/>
        <w:rPr>
          <w:rFonts w:ascii="Segoe UI" w:eastAsia="Times New Roman" w:hAnsi="Segoe UI" w:cs="Segoe UI"/>
          <w:color w:val="343D55"/>
        </w:rPr>
      </w:pPr>
      <w:r w:rsidRPr="003F509D">
        <w:rPr>
          <w:rFonts w:ascii="Segoe UI" w:eastAsia="Times New Roman" w:hAnsi="Segoe UI" w:cs="Segoe UI"/>
          <w:color w:val="343D55"/>
        </w:rPr>
        <w:fldChar w:fldCharType="begin"/>
      </w:r>
      <w:r w:rsidRPr="003F509D">
        <w:rPr>
          <w:rFonts w:ascii="Segoe UI" w:eastAsia="Times New Roman" w:hAnsi="Segoe UI" w:cs="Segoe UI"/>
          <w:color w:val="343D55"/>
        </w:rPr>
        <w:instrText xml:space="preserve"> INCLUDEPICTURE "/var/folders/nj/m875g2tj2j50hjqpdb11s_540000gn/T/com.microsoft.Word/WebArchiveCopyPasteTempFiles/adobestock_tankist276_mother_with_daughter_38171408_credit.jpg?itok=vtjHPkzy" \* MERGEFORMATINET </w:instrText>
      </w:r>
      <w:r w:rsidRPr="003F509D">
        <w:rPr>
          <w:rFonts w:ascii="Segoe UI" w:eastAsia="Times New Roman" w:hAnsi="Segoe UI" w:cs="Segoe UI"/>
          <w:color w:val="343D55"/>
        </w:rPr>
        <w:fldChar w:fldCharType="separate"/>
      </w:r>
      <w:r w:rsidRPr="003F509D">
        <w:rPr>
          <w:rFonts w:ascii="Segoe UI" w:eastAsia="Times New Roman" w:hAnsi="Segoe UI" w:cs="Segoe UI"/>
          <w:noProof/>
          <w:color w:val="343D55"/>
        </w:rPr>
        <w:drawing>
          <wp:inline distT="0" distB="0" distL="0" distR="0" wp14:anchorId="662CFD46" wp14:editId="5645C245">
            <wp:extent cx="4572000" cy="3051175"/>
            <wp:effectExtent l="0" t="0" r="0" b="0"/>
            <wp:docPr id="1" name="Picture 1" descr="/var/folders/nj/m875g2tj2j50hjqpdb11s_540000gn/T/com.microsoft.Word/WebArchiveCopyPasteTempFiles/adobestock_tankist276_mother_with_daughter_38171408_credit.jpg?itok=vtjHPk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adobestock_tankist276_mother_with_daughter_38171408_credit.jpg?itok=vtjHPkz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09D">
        <w:rPr>
          <w:rFonts w:ascii="Segoe UI" w:eastAsia="Times New Roman" w:hAnsi="Segoe UI" w:cs="Segoe UI"/>
          <w:color w:val="343D55"/>
        </w:rPr>
        <w:fldChar w:fldCharType="end"/>
      </w:r>
    </w:p>
    <w:p w14:paraId="744C3DFD" w14:textId="77777777" w:rsidR="003F509D" w:rsidRPr="003F509D" w:rsidRDefault="003F509D" w:rsidP="003F509D">
      <w:pPr>
        <w:shd w:val="clear" w:color="auto" w:fill="F2F2F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5E2940">
        <w:rPr>
          <w:rFonts w:ascii="Segoe UI" w:eastAsia="Times New Roman" w:hAnsi="Segoe UI" w:cs="Segoe UI"/>
          <w:color w:val="343D55"/>
          <w:highlight w:val="cyan"/>
        </w:rPr>
        <w:t>We should all strive for balance. Whether it is a balanced view, balanced representation or balance of power. This year’s International Women’s day on 8 March is no exception: It’s all about building a gender-balanced world.</w:t>
      </w:r>
    </w:p>
    <w:p w14:paraId="2BF30301" w14:textId="77777777" w:rsidR="003F509D" w:rsidRPr="003F509D" w:rsidRDefault="003F509D" w:rsidP="003F509D">
      <w:pPr>
        <w:shd w:val="clear" w:color="auto" w:fill="E2E2E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3F509D">
        <w:rPr>
          <w:rFonts w:ascii="Segoe UI" w:eastAsia="Times New Roman" w:hAnsi="Segoe UI" w:cs="Segoe UI"/>
          <w:b/>
          <w:bCs/>
          <w:color w:val="343D55"/>
        </w:rPr>
        <w:t>Publication</w:t>
      </w:r>
    </w:p>
    <w:p w14:paraId="24C70D04" w14:textId="77777777" w:rsidR="003F509D" w:rsidRPr="003F509D" w:rsidRDefault="009B0CAF" w:rsidP="003F509D">
      <w:pPr>
        <w:shd w:val="clear" w:color="auto" w:fill="E2E2E2"/>
        <w:spacing w:before="225" w:after="225"/>
        <w:jc w:val="center"/>
        <w:outlineLvl w:val="1"/>
        <w:rPr>
          <w:rFonts w:ascii="inherit" w:eastAsia="Times New Roman" w:hAnsi="inherit" w:cs="Segoe UI"/>
          <w:b/>
          <w:bCs/>
          <w:color w:val="343D55"/>
          <w:sz w:val="30"/>
          <w:szCs w:val="30"/>
        </w:rPr>
      </w:pPr>
      <w:hyperlink r:id="rId7" w:history="1">
        <w:r w:rsidR="003F509D" w:rsidRPr="003F509D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t>Violence against women: an EU</w:t>
        </w:r>
        <w:r w:rsidR="003F509D" w:rsidRPr="003F509D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noBreakHyphen/>
          <w:t>wide survey</w:t>
        </w:r>
      </w:hyperlink>
    </w:p>
    <w:p w14:paraId="034B0928" w14:textId="77777777" w:rsidR="003F509D" w:rsidRPr="003F509D" w:rsidRDefault="003F509D" w:rsidP="003F509D">
      <w:pPr>
        <w:numPr>
          <w:ilvl w:val="1"/>
          <w:numId w:val="2"/>
        </w:numPr>
        <w:shd w:val="clear" w:color="auto" w:fill="011D55"/>
        <w:spacing w:before="75"/>
        <w:ind w:left="150" w:right="150"/>
        <w:rPr>
          <w:rFonts w:ascii="Segoe UI" w:eastAsia="Times New Roman" w:hAnsi="Segoe UI" w:cs="Segoe UI"/>
          <w:color w:val="343D55"/>
        </w:rPr>
      </w:pPr>
    </w:p>
    <w:p w14:paraId="70AAE792" w14:textId="77777777" w:rsidR="003F509D" w:rsidRPr="003F509D" w:rsidRDefault="003F509D" w:rsidP="003F509D">
      <w:pPr>
        <w:spacing w:after="165"/>
        <w:rPr>
          <w:rFonts w:ascii="Segoe UI" w:eastAsia="Times New Roman" w:hAnsi="Segoe UI" w:cs="Segoe UI"/>
          <w:color w:val="343D55"/>
        </w:rPr>
      </w:pPr>
      <w:r w:rsidRPr="009B0CAF">
        <w:rPr>
          <w:rFonts w:ascii="Segoe UI" w:eastAsia="Times New Roman" w:hAnsi="Segoe UI" w:cs="Segoe UI"/>
          <w:color w:val="343D55"/>
          <w:highlight w:val="cyan"/>
        </w:rPr>
        <w:t>It’s a call to action to speed up gender equality and to improve the social, economic, cultural and political status of women.</w:t>
      </w:r>
    </w:p>
    <w:p w14:paraId="6782B40A" w14:textId="77777777" w:rsidR="003F509D" w:rsidRPr="003F509D" w:rsidRDefault="003F509D" w:rsidP="003F509D">
      <w:pPr>
        <w:spacing w:after="165"/>
        <w:rPr>
          <w:rFonts w:ascii="Segoe UI" w:eastAsia="Times New Roman" w:hAnsi="Segoe UI" w:cs="Segoe UI"/>
          <w:color w:val="343D55"/>
        </w:rPr>
      </w:pPr>
      <w:r w:rsidRPr="003F509D">
        <w:rPr>
          <w:rFonts w:ascii="Segoe UI" w:eastAsia="Times New Roman" w:hAnsi="Segoe UI" w:cs="Segoe UI"/>
          <w:color w:val="343D55"/>
        </w:rPr>
        <w:t xml:space="preserve">Around the world on this day, many will celebrate and </w:t>
      </w:r>
      <w:proofErr w:type="spellStart"/>
      <w:r w:rsidRPr="003F509D">
        <w:rPr>
          <w:rFonts w:ascii="Segoe UI" w:eastAsia="Times New Roman" w:hAnsi="Segoe UI" w:cs="Segoe UI"/>
          <w:color w:val="343D55"/>
        </w:rPr>
        <w:t>recognise</w:t>
      </w:r>
      <w:proofErr w:type="spellEnd"/>
      <w:r w:rsidRPr="003F509D">
        <w:rPr>
          <w:rFonts w:ascii="Segoe UI" w:eastAsia="Times New Roman" w:hAnsi="Segoe UI" w:cs="Segoe UI"/>
          <w:color w:val="343D55"/>
        </w:rPr>
        <w:t xml:space="preserve"> the numerous achievements women have made and continue to make in all walks of life.</w:t>
      </w:r>
    </w:p>
    <w:p w14:paraId="1C41D90C" w14:textId="77777777" w:rsidR="003F509D" w:rsidRPr="003F509D" w:rsidRDefault="003F509D" w:rsidP="003F509D">
      <w:pPr>
        <w:spacing w:after="165"/>
        <w:rPr>
          <w:rFonts w:ascii="Segoe UI" w:eastAsia="Times New Roman" w:hAnsi="Segoe UI" w:cs="Segoe UI"/>
          <w:color w:val="343D55"/>
        </w:rPr>
      </w:pPr>
      <w:r w:rsidRPr="009B0CAF">
        <w:rPr>
          <w:rFonts w:ascii="Segoe UI" w:eastAsia="Times New Roman" w:hAnsi="Segoe UI" w:cs="Segoe UI"/>
          <w:color w:val="343D55"/>
          <w:highlight w:val="cyan"/>
        </w:rPr>
        <w:t>However, we cannot begin to approach gender balance and equality until we acknowledge the difficulties and disadvantages many women often face.</w:t>
      </w:r>
    </w:p>
    <w:p w14:paraId="25306D0A" w14:textId="77777777" w:rsidR="003F509D" w:rsidRPr="003F509D" w:rsidRDefault="003F509D" w:rsidP="003F509D">
      <w:pPr>
        <w:spacing w:after="165"/>
        <w:rPr>
          <w:rFonts w:ascii="Segoe UI" w:eastAsia="Times New Roman" w:hAnsi="Segoe UI" w:cs="Segoe UI"/>
          <w:color w:val="343D55"/>
        </w:rPr>
      </w:pPr>
      <w:r w:rsidRPr="009B0CAF">
        <w:rPr>
          <w:rFonts w:ascii="Segoe UI" w:eastAsia="Times New Roman" w:hAnsi="Segoe UI" w:cs="Segoe UI"/>
          <w:color w:val="343D55"/>
          <w:highlight w:val="cyan"/>
        </w:rPr>
        <w:t>It is an issue, the agency is acutely aware of, backed up by the robust data it collects. From gender-based violence to the discrimination of migrant and minority women, time and time again, the data reveal worrying inequalities and suffering.</w:t>
      </w:r>
    </w:p>
    <w:p w14:paraId="4DD3DDA4" w14:textId="77777777" w:rsidR="003F509D" w:rsidRPr="009B0CAF" w:rsidRDefault="003F509D" w:rsidP="003F509D">
      <w:pPr>
        <w:spacing w:after="165"/>
        <w:rPr>
          <w:rFonts w:ascii="Segoe UI" w:eastAsia="Times New Roman" w:hAnsi="Segoe UI" w:cs="Segoe UI"/>
          <w:color w:val="343D55"/>
          <w:highlight w:val="darkGray"/>
        </w:rPr>
      </w:pPr>
      <w:r w:rsidRPr="003F509D">
        <w:rPr>
          <w:rFonts w:ascii="Segoe UI" w:eastAsia="Times New Roman" w:hAnsi="Segoe UI" w:cs="Segoe UI"/>
          <w:color w:val="343D55"/>
        </w:rPr>
        <w:t xml:space="preserve">Take women’s well-being and safety. </w:t>
      </w:r>
      <w:r w:rsidRPr="009B0CAF">
        <w:rPr>
          <w:rFonts w:ascii="Segoe UI" w:eastAsia="Times New Roman" w:hAnsi="Segoe UI" w:cs="Segoe UI"/>
          <w:color w:val="343D55"/>
          <w:highlight w:val="darkGray"/>
        </w:rPr>
        <w:t xml:space="preserve">According to FRA data, one in three women in the European Union has experienced physical and/or sexual violence since the age of 15. </w:t>
      </w:r>
      <w:r w:rsidRPr="009B0CAF">
        <w:rPr>
          <w:rFonts w:ascii="Segoe UI" w:eastAsia="Times New Roman" w:hAnsi="Segoe UI" w:cs="Segoe UI"/>
          <w:color w:val="343D55"/>
          <w:highlight w:val="darkGray"/>
        </w:rPr>
        <w:lastRenderedPageBreak/>
        <w:t>An </w:t>
      </w:r>
      <w:hyperlink r:id="rId8" w:history="1">
        <w:r w:rsidRPr="009B0CAF">
          <w:rPr>
            <w:rFonts w:ascii="Segoe UI" w:eastAsia="Times New Roman" w:hAnsi="Segoe UI" w:cs="Segoe UI"/>
            <w:color w:val="004CA6"/>
            <w:highlight w:val="darkGray"/>
          </w:rPr>
          <w:t>OSCE-led survey in South-Eastern and Eastern Europe(link is external)</w:t>
        </w:r>
      </w:hyperlink>
      <w:r w:rsidRPr="009B0CAF">
        <w:rPr>
          <w:rFonts w:ascii="Segoe UI" w:eastAsia="Times New Roman" w:hAnsi="Segoe UI" w:cs="Segoe UI"/>
          <w:color w:val="343D55"/>
          <w:highlight w:val="darkGray"/>
        </w:rPr>
        <w:t>, based on FRA’s methodology for its EU-wide survey on </w:t>
      </w:r>
      <w:hyperlink r:id="rId9" w:history="1">
        <w:r w:rsidRPr="009B0CAF">
          <w:rPr>
            <w:rFonts w:ascii="Segoe UI" w:eastAsia="Times New Roman" w:hAnsi="Segoe UI" w:cs="Segoe UI"/>
            <w:color w:val="004CA6"/>
            <w:highlight w:val="darkGray"/>
          </w:rPr>
          <w:t>violence against women</w:t>
        </w:r>
      </w:hyperlink>
      <w:r w:rsidRPr="009B0CAF">
        <w:rPr>
          <w:rFonts w:ascii="Segoe UI" w:eastAsia="Times New Roman" w:hAnsi="Segoe UI" w:cs="Segoe UI"/>
          <w:color w:val="343D55"/>
          <w:highlight w:val="darkGray"/>
        </w:rPr>
        <w:t>, 70% of women interviewed experienced some form of violence since the age of 15.</w:t>
      </w:r>
    </w:p>
    <w:p w14:paraId="53EAC195" w14:textId="77777777" w:rsidR="003F509D" w:rsidRPr="003F509D" w:rsidRDefault="003F509D" w:rsidP="003F509D">
      <w:pPr>
        <w:spacing w:after="165"/>
        <w:rPr>
          <w:rFonts w:ascii="Segoe UI" w:eastAsia="Times New Roman" w:hAnsi="Segoe UI" w:cs="Segoe UI"/>
          <w:color w:val="343D55"/>
        </w:rPr>
      </w:pPr>
      <w:r w:rsidRPr="009B0CAF">
        <w:rPr>
          <w:rFonts w:ascii="Segoe UI" w:eastAsia="Times New Roman" w:hAnsi="Segoe UI" w:cs="Segoe UI"/>
          <w:color w:val="343D55"/>
          <w:highlight w:val="darkGray"/>
        </w:rPr>
        <w:t>Or employment, only 16% of Roma women are employed compared with 34% of Roma men, according to FRA data.</w:t>
      </w:r>
    </w:p>
    <w:p w14:paraId="70114545" w14:textId="77777777" w:rsidR="003F509D" w:rsidRPr="003F509D" w:rsidRDefault="003F509D" w:rsidP="003F509D">
      <w:pPr>
        <w:spacing w:after="165"/>
        <w:rPr>
          <w:rFonts w:ascii="Segoe UI" w:eastAsia="Times New Roman" w:hAnsi="Segoe UI" w:cs="Segoe UI"/>
          <w:color w:val="343D55"/>
        </w:rPr>
      </w:pPr>
      <w:r w:rsidRPr="009B0CAF">
        <w:rPr>
          <w:rFonts w:ascii="Segoe UI" w:eastAsia="Times New Roman" w:hAnsi="Segoe UI" w:cs="Segoe UI"/>
          <w:color w:val="343D55"/>
          <w:highlight w:val="lightGray"/>
        </w:rPr>
        <w:t xml:space="preserve">To guide policymakers, the agency has </w:t>
      </w:r>
      <w:proofErr w:type="spellStart"/>
      <w:r w:rsidRPr="009B0CAF">
        <w:rPr>
          <w:rFonts w:ascii="Segoe UI" w:eastAsia="Times New Roman" w:hAnsi="Segoe UI" w:cs="Segoe UI"/>
          <w:color w:val="343D55"/>
          <w:highlight w:val="lightGray"/>
        </w:rPr>
        <w:t>prioritised</w:t>
      </w:r>
      <w:proofErr w:type="spellEnd"/>
      <w:r w:rsidRPr="009B0CAF">
        <w:rPr>
          <w:rFonts w:ascii="Segoe UI" w:eastAsia="Times New Roman" w:hAnsi="Segoe UI" w:cs="Segoe UI"/>
          <w:color w:val="343D55"/>
          <w:highlight w:val="lightGray"/>
        </w:rPr>
        <w:t xml:space="preserve"> gender mainstreaming in its research and daily work. This will allow it to provide targeted evidence-based advice that clearly shows gender inequalities.</w:t>
      </w:r>
    </w:p>
    <w:p w14:paraId="619B6798" w14:textId="77777777" w:rsidR="003F509D" w:rsidRPr="009B0CAF" w:rsidRDefault="003F509D" w:rsidP="003F509D">
      <w:pPr>
        <w:spacing w:after="165"/>
        <w:rPr>
          <w:rFonts w:ascii="Segoe UI" w:eastAsia="Times New Roman" w:hAnsi="Segoe UI" w:cs="Segoe UI"/>
          <w:color w:val="343D55"/>
          <w:highlight w:val="lightGray"/>
        </w:rPr>
      </w:pPr>
      <w:r w:rsidRPr="003F509D">
        <w:rPr>
          <w:rFonts w:ascii="Segoe UI" w:eastAsia="Times New Roman" w:hAnsi="Segoe UI" w:cs="Segoe UI"/>
          <w:color w:val="343D55"/>
        </w:rPr>
        <w:t xml:space="preserve">In the coming months, FRA will demonstrate this with three dedicated reports: one with a focus on Roma women, the other on migrant women and one on justice for women of </w:t>
      </w:r>
      <w:r w:rsidRPr="009B0CAF">
        <w:rPr>
          <w:rFonts w:ascii="Segoe UI" w:eastAsia="Times New Roman" w:hAnsi="Segoe UI" w:cs="Segoe UI"/>
          <w:color w:val="343D55"/>
          <w:highlight w:val="lightGray"/>
        </w:rPr>
        <w:t>partner violence.</w:t>
      </w:r>
    </w:p>
    <w:p w14:paraId="21E2120E" w14:textId="77777777" w:rsidR="003F509D" w:rsidRPr="003F509D" w:rsidRDefault="003F509D" w:rsidP="003F509D">
      <w:pPr>
        <w:spacing w:after="165"/>
        <w:rPr>
          <w:rFonts w:ascii="Segoe UI" w:eastAsia="Times New Roman" w:hAnsi="Segoe UI" w:cs="Segoe UI"/>
          <w:color w:val="343D55"/>
        </w:rPr>
      </w:pPr>
      <w:r w:rsidRPr="009B0CAF">
        <w:rPr>
          <w:rFonts w:ascii="Segoe UI" w:eastAsia="Times New Roman" w:hAnsi="Segoe UI" w:cs="Segoe UI"/>
          <w:color w:val="343D55"/>
          <w:highlight w:val="lightGray"/>
        </w:rPr>
        <w:t xml:space="preserve">They will point to the need to </w:t>
      </w:r>
      <w:proofErr w:type="gramStart"/>
      <w:r w:rsidRPr="009B0CAF">
        <w:rPr>
          <w:rFonts w:ascii="Segoe UI" w:eastAsia="Times New Roman" w:hAnsi="Segoe UI" w:cs="Segoe UI"/>
          <w:color w:val="343D55"/>
          <w:highlight w:val="lightGray"/>
        </w:rPr>
        <w:t>take into account</w:t>
      </w:r>
      <w:proofErr w:type="gramEnd"/>
      <w:r w:rsidRPr="009B0CAF">
        <w:rPr>
          <w:rFonts w:ascii="Segoe UI" w:eastAsia="Times New Roman" w:hAnsi="Segoe UI" w:cs="Segoe UI"/>
          <w:color w:val="343D55"/>
          <w:highlight w:val="lightGray"/>
        </w:rPr>
        <w:t xml:space="preserve"> that women are more likely to be subjected to discrimination and violence, if they are part of a minority, poor or economically dependent.</w:t>
      </w:r>
      <w:r w:rsidRPr="003F509D">
        <w:rPr>
          <w:rFonts w:ascii="Segoe UI" w:eastAsia="Times New Roman" w:hAnsi="Segoe UI" w:cs="Segoe UI"/>
          <w:color w:val="343D55"/>
        </w:rPr>
        <w:t> </w:t>
      </w:r>
    </w:p>
    <w:p w14:paraId="78DB62C6" w14:textId="77777777" w:rsidR="003F509D" w:rsidRPr="009B0CAF" w:rsidRDefault="003F509D" w:rsidP="003F509D">
      <w:pPr>
        <w:spacing w:after="165"/>
        <w:rPr>
          <w:rFonts w:ascii="Segoe UI" w:eastAsia="Times New Roman" w:hAnsi="Segoe UI" w:cs="Segoe UI"/>
          <w:color w:val="343D55"/>
          <w:highlight w:val="lightGray"/>
        </w:rPr>
      </w:pPr>
      <w:bookmarkStart w:id="0" w:name="_GoBack"/>
      <w:bookmarkEnd w:id="0"/>
      <w:r w:rsidRPr="009B0CAF">
        <w:rPr>
          <w:rFonts w:ascii="Segoe UI" w:eastAsia="Times New Roman" w:hAnsi="Segoe UI" w:cs="Segoe UI"/>
          <w:color w:val="343D55"/>
          <w:highlight w:val="lightGray"/>
        </w:rPr>
        <w:t>This calls for joint efforts and targeted measures, such as investing in education and work opportunities for women from disadvantaged groups. Creating public sector jobs is just one example.</w:t>
      </w:r>
    </w:p>
    <w:p w14:paraId="13692EE8" w14:textId="77777777" w:rsidR="003F509D" w:rsidRPr="003F509D" w:rsidRDefault="003F509D" w:rsidP="003F509D">
      <w:pPr>
        <w:rPr>
          <w:rFonts w:ascii="Segoe UI" w:eastAsia="Times New Roman" w:hAnsi="Segoe UI" w:cs="Segoe UI"/>
          <w:color w:val="343D55"/>
        </w:rPr>
      </w:pPr>
      <w:r w:rsidRPr="009B0CAF">
        <w:rPr>
          <w:rFonts w:ascii="Segoe UI" w:eastAsia="Times New Roman" w:hAnsi="Segoe UI" w:cs="Segoe UI"/>
          <w:color w:val="343D55"/>
          <w:highlight w:val="lightGray"/>
        </w:rPr>
        <w:t>Improving gender equality is a question of getting the balance right, for all of society.</w:t>
      </w:r>
    </w:p>
    <w:p w14:paraId="729D3790" w14:textId="77777777" w:rsidR="00BE080D" w:rsidRPr="003F509D" w:rsidRDefault="00BE080D" w:rsidP="003F509D"/>
    <w:sectPr w:rsidR="00BE080D" w:rsidRPr="003F509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BE9"/>
    <w:multiLevelType w:val="multilevel"/>
    <w:tmpl w:val="2D1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6309B"/>
    <w:multiLevelType w:val="multilevel"/>
    <w:tmpl w:val="A812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04"/>
    <w:rsid w:val="003F509D"/>
    <w:rsid w:val="00453EED"/>
    <w:rsid w:val="00493A04"/>
    <w:rsid w:val="005E2940"/>
    <w:rsid w:val="009B0CAF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371AC"/>
  <w14:defaultImageDpi w14:val="32767"/>
  <w15:chartTrackingRefBased/>
  <w15:docId w15:val="{FD0CB813-CCDE-584C-95A6-0698B344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0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50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509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r-only">
    <w:name w:val="sr-only"/>
    <w:basedOn w:val="Normal"/>
    <w:rsid w:val="003F5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50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5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F509D"/>
    <w:rPr>
      <w:b/>
      <w:bCs/>
    </w:rPr>
  </w:style>
  <w:style w:type="paragraph" w:customStyle="1" w:styleId="views-row">
    <w:name w:val="views-row"/>
    <w:basedOn w:val="Normal"/>
    <w:rsid w:val="003F5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F509D"/>
  </w:style>
  <w:style w:type="character" w:customStyle="1" w:styleId="element-invisible">
    <w:name w:val="element-invisible"/>
    <w:basedOn w:val="DefaultParagraphFont"/>
    <w:rsid w:val="003F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6745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39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8275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e.org/secretariat/4132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a.europa.eu/node/96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fra.europa.eu/en/taxonomy/term/9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a.europa.eu/en/publication/2014/violence-against-women-eu-wide-survey-main-results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2020-02-20T14:56:00Z</dcterms:created>
  <dcterms:modified xsi:type="dcterms:W3CDTF">2020-03-20T15:33:00Z</dcterms:modified>
</cp:coreProperties>
</file>