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510F" w14:textId="77777777" w:rsidR="00AC6484" w:rsidRPr="00AC6484" w:rsidRDefault="00AC6484" w:rsidP="00AC6484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AC6484">
        <w:rPr>
          <w:rFonts w:ascii="Arial" w:eastAsia="Times New Roman" w:hAnsi="Arial" w:cs="Arial"/>
          <w:b/>
          <w:bCs/>
          <w:color w:val="282828"/>
          <w:sz w:val="38"/>
          <w:szCs w:val="38"/>
        </w:rPr>
        <w:t>Frontex opens Risk Analysis Cell in Senegal</w:t>
      </w:r>
    </w:p>
    <w:p w14:paraId="46A59367" w14:textId="77777777" w:rsidR="00AC6484" w:rsidRPr="00AC6484" w:rsidRDefault="00AC6484" w:rsidP="00AC6484">
      <w:pPr>
        <w:rPr>
          <w:rFonts w:ascii="Times New Roman" w:eastAsia="Times New Roman" w:hAnsi="Times New Roman" w:cs="Times New Roman"/>
        </w:rPr>
      </w:pPr>
      <w:r w:rsidRPr="00AC6484">
        <w:rPr>
          <w:rFonts w:ascii="Arial" w:eastAsia="Times New Roman" w:hAnsi="Arial" w:cs="Arial"/>
          <w:color w:val="282828"/>
          <w:sz w:val="21"/>
          <w:szCs w:val="21"/>
        </w:rPr>
        <w:t>2019-06-13</w:t>
      </w:r>
    </w:p>
    <w:p w14:paraId="59149FEC" w14:textId="77777777" w:rsidR="00AC6484" w:rsidRPr="00AC6484" w:rsidRDefault="00AC6484" w:rsidP="00AC6484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bookmarkStart w:id="0" w:name="_GoBack"/>
      <w:bookmarkEnd w:id="0"/>
      <w:r w:rsidRPr="002A3DC7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On 12 June, Frontex, the European Border and Coast Guard Agency, opened a Risk Analysis Cell in Dakar in cooperation with Senegalese authorities within the framework of the Africa-Frontex Intelligence Community (AFIC).</w:t>
      </w:r>
      <w:r w:rsidRPr="00AC6484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074801D8" w14:textId="77777777" w:rsidR="00AC6484" w:rsidRPr="00AC6484" w:rsidRDefault="00AC6484" w:rsidP="00AC6484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2A3DC7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Taking part in the opening in Senegal were representatives of Gambia, Ghana, Guinea, Mali, Niger and Nigeria, as well as other international partners.</w:t>
      </w:r>
      <w:r w:rsidRPr="00AC6484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707B7E87" w14:textId="77777777" w:rsidR="00AC6484" w:rsidRPr="00AC6484" w:rsidRDefault="00AC6484" w:rsidP="00AC6484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2A3DC7">
        <w:rPr>
          <w:rFonts w:ascii="Arial" w:eastAsia="Times New Roman" w:hAnsi="Arial" w:cs="Arial"/>
          <w:color w:val="282828"/>
          <w:sz w:val="21"/>
          <w:szCs w:val="21"/>
          <w:highlight w:val="darkGray"/>
        </w:rPr>
        <w:t xml:space="preserve">The role of the cells, which are run by local analysts trained by Frontex, is to collect and </w:t>
      </w:r>
      <w:proofErr w:type="spellStart"/>
      <w:r w:rsidRPr="002A3DC7">
        <w:rPr>
          <w:rFonts w:ascii="Arial" w:eastAsia="Times New Roman" w:hAnsi="Arial" w:cs="Arial"/>
          <w:color w:val="282828"/>
          <w:sz w:val="21"/>
          <w:szCs w:val="21"/>
          <w:highlight w:val="darkGray"/>
        </w:rPr>
        <w:t>analyse</w:t>
      </w:r>
      <w:proofErr w:type="spellEnd"/>
      <w:r w:rsidRPr="002A3DC7">
        <w:rPr>
          <w:rFonts w:ascii="Arial" w:eastAsia="Times New Roman" w:hAnsi="Arial" w:cs="Arial"/>
          <w:color w:val="282828"/>
          <w:sz w:val="21"/>
          <w:szCs w:val="21"/>
          <w:highlight w:val="darkGray"/>
        </w:rPr>
        <w:t xml:space="preserve"> strategic data on cross-border crime in various African countries and support relevant authorities involved in border management.</w:t>
      </w:r>
    </w:p>
    <w:p w14:paraId="4CB1F0B0" w14:textId="77777777" w:rsidR="00AC6484" w:rsidRPr="00AC6484" w:rsidRDefault="00AC6484" w:rsidP="00AC6484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2A3DC7">
        <w:rPr>
          <w:rFonts w:ascii="Arial" w:eastAsia="Times New Roman" w:hAnsi="Arial" w:cs="Arial"/>
          <w:color w:val="282828"/>
          <w:sz w:val="21"/>
          <w:szCs w:val="21"/>
          <w:highlight w:val="darkGray"/>
        </w:rPr>
        <w:t>This includes information on illegal border crossings, document fraud, trafficking in human beings and other types of cross-border crime. It is shared with authorities at national and regional level to produce analysis and policy recommendations, as well as with Frontex.</w:t>
      </w:r>
      <w:r w:rsidRPr="00AC6484">
        <w:rPr>
          <w:rFonts w:ascii="Arial" w:eastAsia="Times New Roman" w:hAnsi="Arial" w:cs="Arial"/>
          <w:color w:val="282828"/>
          <w:sz w:val="21"/>
          <w:szCs w:val="21"/>
        </w:rPr>
        <w:t xml:space="preserve"> The project is financed by the European Commission (DG DEVCO).</w:t>
      </w:r>
    </w:p>
    <w:p w14:paraId="616B5C4A" w14:textId="765A4127" w:rsidR="00AC6484" w:rsidRPr="00AC6484" w:rsidRDefault="00AC6484" w:rsidP="00AC6484">
      <w:pPr>
        <w:rPr>
          <w:rFonts w:ascii="Times New Roman" w:eastAsia="Times New Roman" w:hAnsi="Times New Roman" w:cs="Times New Roman"/>
        </w:rPr>
      </w:pPr>
      <w:r w:rsidRPr="00AC6484">
        <w:rPr>
          <w:rFonts w:ascii="Times New Roman" w:eastAsia="Times New Roman" w:hAnsi="Times New Roman" w:cs="Times New Roman"/>
        </w:rPr>
        <w:lastRenderedPageBreak/>
        <w:fldChar w:fldCharType="begin"/>
      </w:r>
      <w:r w:rsidRPr="00AC6484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"/var/folders/nj/m875g2tj2j50hjqpdb11s_540000gn/T/com.microsoft.Word/WebArchiveCopyPasteTempFiles/Senegal_inside.prop_750x.625d6f5e6c.jpg" \* MERGEFORMATINET </w:instrText>
      </w:r>
      <w:r w:rsidRPr="00AC6484">
        <w:rPr>
          <w:rFonts w:ascii="Times New Roman" w:eastAsia="Times New Roman" w:hAnsi="Times New Roman" w:cs="Times New Roman"/>
        </w:rPr>
        <w:fldChar w:fldCharType="separate"/>
      </w:r>
      <w:r w:rsidRPr="00AC64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06B9B6" wp14:editId="621C64F7">
            <wp:extent cx="5943600" cy="3858895"/>
            <wp:effectExtent l="0" t="0" r="0" b="1905"/>
            <wp:docPr id="1" name="Picture 1" descr="/var/folders/nj/m875g2tj2j50hjqpdb11s_540000gn/T/com.microsoft.Word/WebArchiveCopyPasteTempFiles/Senegal_inside.prop_750x.625d6f5e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Senegal_inside.prop_750x.625d6f5e6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484">
        <w:rPr>
          <w:rFonts w:ascii="Times New Roman" w:eastAsia="Times New Roman" w:hAnsi="Times New Roman" w:cs="Times New Roman"/>
        </w:rPr>
        <w:fldChar w:fldCharType="end"/>
      </w:r>
    </w:p>
    <w:p w14:paraId="6EC0603E" w14:textId="77777777" w:rsidR="00AC6484" w:rsidRPr="00AC6484" w:rsidRDefault="00AC6484" w:rsidP="00AC6484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AC6484">
        <w:rPr>
          <w:rFonts w:ascii="Arial" w:eastAsia="Times New Roman" w:hAnsi="Arial" w:cs="Arial"/>
          <w:color w:val="282828"/>
          <w:sz w:val="21"/>
          <w:szCs w:val="21"/>
        </w:rPr>
        <w:t>Cooperation between Frontex and 26 members of AFIC is a key element in battling cross-border crime and security threats affecting African countries and the EU. AFIC was launched in 2010 to provide a framework for regular information sharing about migrant smuggling and border security threats. It foresees close cooperation with a number of countries along the main smuggling routes. This is done through a series of training activities to develop national and regional strategies to fight cross-border crime. It also includes setting up integrated border management systems, as well as improving the collection, sharing and analysis of relevant data.</w:t>
      </w:r>
    </w:p>
    <w:p w14:paraId="3EF1BEB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0B"/>
    <w:rsid w:val="002A3DC7"/>
    <w:rsid w:val="00453EED"/>
    <w:rsid w:val="0072020B"/>
    <w:rsid w:val="00AC6484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5410"/>
  <w14:defaultImageDpi w14:val="32767"/>
  <w15:chartTrackingRefBased/>
  <w15:docId w15:val="{70EBF136-AB0F-3045-B1C5-25C8E9A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4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AC6484"/>
  </w:style>
  <w:style w:type="paragraph" w:styleId="NormalWeb">
    <w:name w:val="Normal (Web)"/>
    <w:basedOn w:val="Normal"/>
    <w:uiPriority w:val="99"/>
    <w:semiHidden/>
    <w:unhideWhenUsed/>
    <w:rsid w:val="00AC6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2020-02-18T17:16:00Z</dcterms:created>
  <dcterms:modified xsi:type="dcterms:W3CDTF">2020-03-19T17:05:00Z</dcterms:modified>
</cp:coreProperties>
</file>